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46" w:rsidRPr="00C16281" w:rsidRDefault="00FE12FA" w:rsidP="005E062A">
      <w:pPr>
        <w:spacing w:after="0"/>
        <w:ind w:firstLine="567"/>
        <w:jc w:val="center"/>
        <w:rPr>
          <w:rFonts w:ascii="Times New Roman" w:hAnsi="Times New Roman" w:cs="Times New Roman"/>
          <w:b/>
          <w:sz w:val="24"/>
          <w:szCs w:val="24"/>
          <w:u w:val="single"/>
        </w:rPr>
      </w:pPr>
      <w:r w:rsidRPr="00C16281">
        <w:rPr>
          <w:rFonts w:ascii="Times New Roman" w:hAnsi="Times New Roman" w:cs="Times New Roman"/>
          <w:b/>
          <w:sz w:val="24"/>
          <w:szCs w:val="24"/>
          <w:u w:val="single"/>
        </w:rPr>
        <w:t>Права судді у дисциплінарному провадженні</w:t>
      </w:r>
    </w:p>
    <w:p w:rsidR="00FE12FA" w:rsidRPr="00F501E0" w:rsidRDefault="00F501E0" w:rsidP="005E062A">
      <w:pPr>
        <w:spacing w:before="120" w:after="120"/>
        <w:ind w:firstLine="567"/>
        <w:jc w:val="center"/>
        <w:rPr>
          <w:rFonts w:ascii="Times New Roman" w:hAnsi="Times New Roman" w:cs="Times New Roman"/>
          <w:b/>
          <w:sz w:val="24"/>
          <w:szCs w:val="24"/>
        </w:rPr>
      </w:pPr>
      <w:r w:rsidRPr="00F501E0">
        <w:rPr>
          <w:rFonts w:ascii="Times New Roman" w:hAnsi="Times New Roman" w:cs="Times New Roman"/>
          <w:b/>
          <w:sz w:val="24"/>
          <w:szCs w:val="24"/>
        </w:rPr>
        <w:t xml:space="preserve">І. </w:t>
      </w:r>
      <w:r w:rsidR="00CA2B52" w:rsidRPr="00F501E0">
        <w:rPr>
          <w:rFonts w:ascii="Times New Roman" w:hAnsi="Times New Roman" w:cs="Times New Roman"/>
          <w:b/>
          <w:sz w:val="24"/>
          <w:szCs w:val="24"/>
        </w:rPr>
        <w:t xml:space="preserve">Права, що </w:t>
      </w:r>
      <w:r w:rsidR="00FE12FA" w:rsidRPr="00F501E0">
        <w:rPr>
          <w:rFonts w:ascii="Times New Roman" w:hAnsi="Times New Roman" w:cs="Times New Roman"/>
          <w:b/>
          <w:sz w:val="24"/>
          <w:szCs w:val="24"/>
        </w:rPr>
        <w:t xml:space="preserve">визначені у Законі </w:t>
      </w:r>
      <w:r w:rsidRPr="00F501E0">
        <w:rPr>
          <w:rFonts w:ascii="Times New Roman" w:hAnsi="Times New Roman" w:cs="Times New Roman"/>
          <w:b/>
          <w:sz w:val="24"/>
          <w:szCs w:val="24"/>
        </w:rPr>
        <w:t xml:space="preserve">України </w:t>
      </w:r>
      <w:r w:rsidR="00E27B14">
        <w:rPr>
          <w:rFonts w:ascii="Times New Roman" w:hAnsi="Times New Roman" w:cs="Times New Roman"/>
          <w:b/>
          <w:sz w:val="24"/>
          <w:szCs w:val="24"/>
        </w:rPr>
        <w:t>«</w:t>
      </w:r>
      <w:r w:rsidR="00FE12FA" w:rsidRPr="00F501E0">
        <w:rPr>
          <w:rFonts w:ascii="Times New Roman" w:hAnsi="Times New Roman" w:cs="Times New Roman"/>
          <w:b/>
          <w:sz w:val="24"/>
          <w:szCs w:val="24"/>
        </w:rPr>
        <w:t xml:space="preserve">Про </w:t>
      </w:r>
      <w:r w:rsidRPr="00F501E0">
        <w:rPr>
          <w:rFonts w:ascii="Times New Roman" w:hAnsi="Times New Roman" w:cs="Times New Roman"/>
          <w:b/>
          <w:sz w:val="24"/>
          <w:szCs w:val="24"/>
        </w:rPr>
        <w:t>Вищу раду правосуддя</w:t>
      </w:r>
      <w:r w:rsidR="00E27B14">
        <w:rPr>
          <w:rFonts w:ascii="Times New Roman" w:hAnsi="Times New Roman" w:cs="Times New Roman"/>
          <w:b/>
          <w:sz w:val="24"/>
          <w:szCs w:val="24"/>
        </w:rPr>
        <w:t>»</w:t>
      </w:r>
      <w:r w:rsidR="00FE12FA" w:rsidRPr="00F501E0">
        <w:rPr>
          <w:rFonts w:ascii="Times New Roman" w:hAnsi="Times New Roman" w:cs="Times New Roman"/>
          <w:b/>
          <w:sz w:val="24"/>
          <w:szCs w:val="24"/>
        </w:rPr>
        <w:t>:</w:t>
      </w:r>
    </w:p>
    <w:p w:rsidR="002D2734" w:rsidRPr="002D2734" w:rsidRDefault="000E63CD" w:rsidP="000E63CD">
      <w:pPr>
        <w:pStyle w:val="a3"/>
        <w:numPr>
          <w:ilvl w:val="0"/>
          <w:numId w:val="1"/>
        </w:numPr>
        <w:spacing w:after="0"/>
        <w:ind w:left="0" w:firstLine="567"/>
        <w:jc w:val="both"/>
        <w:rPr>
          <w:rFonts w:ascii="Times New Roman" w:hAnsi="Times New Roman" w:cs="Times New Roman"/>
          <w:b/>
          <w:i/>
          <w:sz w:val="24"/>
          <w:szCs w:val="24"/>
        </w:rPr>
      </w:pPr>
      <w:r>
        <w:rPr>
          <w:rFonts w:ascii="Times New Roman" w:hAnsi="Times New Roman" w:cs="Times New Roman"/>
          <w:b/>
          <w:i/>
          <w:sz w:val="24"/>
          <w:szCs w:val="24"/>
          <w:lang w:val="ru-RU"/>
        </w:rPr>
        <w:t xml:space="preserve"> </w:t>
      </w:r>
      <w:r w:rsidR="002D2734" w:rsidRPr="002D2734">
        <w:rPr>
          <w:rFonts w:ascii="Times New Roman" w:hAnsi="Times New Roman" w:cs="Times New Roman"/>
          <w:b/>
          <w:i/>
          <w:sz w:val="24"/>
          <w:szCs w:val="24"/>
        </w:rPr>
        <w:t>Право бути повідомленим про відкриття дисциплінарної справи або відмову у її відкритті</w:t>
      </w:r>
    </w:p>
    <w:p w:rsidR="002D2734" w:rsidRPr="006E342E" w:rsidRDefault="002D2734" w:rsidP="000E63CD">
      <w:pPr>
        <w:pStyle w:val="a3"/>
        <w:spacing w:after="0"/>
        <w:ind w:left="0" w:firstLine="567"/>
        <w:jc w:val="both"/>
        <w:rPr>
          <w:rFonts w:ascii="Times New Roman" w:hAnsi="Times New Roman" w:cs="Times New Roman"/>
          <w:sz w:val="24"/>
          <w:szCs w:val="24"/>
        </w:rPr>
      </w:pPr>
      <w:r w:rsidRPr="002D2734">
        <w:rPr>
          <w:rFonts w:ascii="Times New Roman" w:hAnsi="Times New Roman" w:cs="Times New Roman"/>
          <w:sz w:val="24"/>
          <w:szCs w:val="24"/>
        </w:rPr>
        <w:t>Копія рішення про відкриття або відмову у відкритті дисциплінарної справи не пізніш як через три дні з дня його ухвалення надсилається судді, щодо якого подано дисциплінарну скаргу, та особі, яка подала дисциплінарну скаргу</w:t>
      </w:r>
      <w:r>
        <w:rPr>
          <w:rFonts w:ascii="Times New Roman" w:hAnsi="Times New Roman" w:cs="Times New Roman"/>
          <w:sz w:val="24"/>
          <w:szCs w:val="24"/>
        </w:rPr>
        <w:t xml:space="preserve"> (ч.4 ст. 46)</w:t>
      </w:r>
      <w:r w:rsidRPr="002D2734">
        <w:rPr>
          <w:rFonts w:ascii="Times New Roman" w:hAnsi="Times New Roman" w:cs="Times New Roman"/>
          <w:sz w:val="24"/>
          <w:szCs w:val="24"/>
        </w:rPr>
        <w:t>.</w:t>
      </w:r>
    </w:p>
    <w:p w:rsidR="00A13FAB" w:rsidRPr="00A13FAB" w:rsidRDefault="00A13FAB" w:rsidP="00A13FAB">
      <w:pPr>
        <w:pStyle w:val="a3"/>
        <w:numPr>
          <w:ilvl w:val="0"/>
          <w:numId w:val="1"/>
        </w:numPr>
        <w:spacing w:after="0"/>
        <w:ind w:left="0" w:firstLine="567"/>
        <w:jc w:val="both"/>
        <w:rPr>
          <w:rFonts w:ascii="Times New Roman" w:hAnsi="Times New Roman" w:cs="Times New Roman"/>
          <w:sz w:val="24"/>
          <w:szCs w:val="24"/>
        </w:rPr>
      </w:pPr>
      <w:r w:rsidRPr="00A13FAB">
        <w:rPr>
          <w:rFonts w:ascii="Times New Roman" w:hAnsi="Times New Roman" w:cs="Times New Roman"/>
          <w:b/>
          <w:bCs/>
          <w:i/>
          <w:iCs/>
          <w:sz w:val="24"/>
          <w:szCs w:val="24"/>
        </w:rPr>
        <w:t xml:space="preserve">Право бути повідомленим про призначення дисциплінарної справи до розгляду </w:t>
      </w:r>
    </w:p>
    <w:p w:rsidR="00A13FAB" w:rsidRPr="005E062A" w:rsidRDefault="00A13FAB" w:rsidP="005E062A">
      <w:pPr>
        <w:pStyle w:val="a3"/>
        <w:spacing w:after="0"/>
        <w:ind w:left="0" w:firstLine="567"/>
        <w:jc w:val="both"/>
        <w:rPr>
          <w:rFonts w:ascii="Times New Roman" w:hAnsi="Times New Roman" w:cs="Times New Roman"/>
          <w:sz w:val="24"/>
          <w:szCs w:val="24"/>
        </w:rPr>
      </w:pPr>
      <w:r w:rsidRPr="005E062A">
        <w:rPr>
          <w:rFonts w:ascii="Times New Roman" w:hAnsi="Times New Roman" w:cs="Times New Roman"/>
          <w:sz w:val="24"/>
          <w:szCs w:val="24"/>
        </w:rPr>
        <w:t xml:space="preserve">Суддя та скаржник мають бути повідомлені про засідання Дисциплінарної палати не пізніше ніж за сім днів до дня його проведення в порядку, визначеному регламентом Вищої ради правосуддя, та шляхом розміщення відповідної інформації на офіційному </w:t>
      </w:r>
      <w:proofErr w:type="spellStart"/>
      <w:r w:rsidR="005E062A" w:rsidRPr="005E062A">
        <w:rPr>
          <w:rFonts w:ascii="Times New Roman" w:hAnsi="Times New Roman" w:cs="Times New Roman"/>
          <w:sz w:val="24"/>
          <w:szCs w:val="24"/>
        </w:rPr>
        <w:t>веб-сайті</w:t>
      </w:r>
      <w:proofErr w:type="spellEnd"/>
      <w:r w:rsidR="005E062A" w:rsidRPr="005E062A">
        <w:rPr>
          <w:rFonts w:ascii="Times New Roman" w:hAnsi="Times New Roman" w:cs="Times New Roman"/>
          <w:sz w:val="24"/>
          <w:szCs w:val="24"/>
        </w:rPr>
        <w:t xml:space="preserve"> Вищої ради правосуддя (ч.4 ст. 48)</w:t>
      </w:r>
    </w:p>
    <w:p w:rsidR="00A13FAB" w:rsidRPr="00A13FAB" w:rsidRDefault="00A13FAB" w:rsidP="00A13FAB">
      <w:pPr>
        <w:pStyle w:val="a3"/>
        <w:spacing w:after="0"/>
        <w:ind w:left="0" w:firstLine="567"/>
        <w:jc w:val="both"/>
        <w:rPr>
          <w:rFonts w:ascii="Times New Roman" w:hAnsi="Times New Roman" w:cs="Times New Roman"/>
          <w:sz w:val="24"/>
          <w:szCs w:val="24"/>
        </w:rPr>
      </w:pPr>
      <w:r w:rsidRPr="00A13FAB">
        <w:rPr>
          <w:rFonts w:ascii="Times New Roman" w:hAnsi="Times New Roman" w:cs="Times New Roman"/>
          <w:sz w:val="24"/>
          <w:szCs w:val="24"/>
        </w:rPr>
        <w:t xml:space="preserve">Суддя вважається належним чином повідомленим, якщо повідомлення направлено на адресу його місця проживання чи перебування або на адресу суду, в якому такий суддя обіймає посаду, а за неможливості такого направлення </w:t>
      </w:r>
      <w:r w:rsidR="005E062A">
        <w:rPr>
          <w:rFonts w:ascii="Times New Roman" w:hAnsi="Times New Roman" w:cs="Times New Roman"/>
          <w:sz w:val="24"/>
          <w:szCs w:val="24"/>
        </w:rPr>
        <w:t>–</w:t>
      </w:r>
      <w:r w:rsidRPr="00A13FAB">
        <w:rPr>
          <w:rFonts w:ascii="Times New Roman" w:hAnsi="Times New Roman" w:cs="Times New Roman"/>
          <w:sz w:val="24"/>
          <w:szCs w:val="24"/>
        </w:rPr>
        <w:t xml:space="preserve"> розміщене на офіційному </w:t>
      </w:r>
      <w:proofErr w:type="spellStart"/>
      <w:r w:rsidR="005E062A">
        <w:rPr>
          <w:rFonts w:ascii="Times New Roman" w:hAnsi="Times New Roman" w:cs="Times New Roman"/>
          <w:sz w:val="24"/>
          <w:szCs w:val="24"/>
        </w:rPr>
        <w:t>веб-сайті</w:t>
      </w:r>
      <w:proofErr w:type="spellEnd"/>
      <w:r w:rsidR="005E062A">
        <w:rPr>
          <w:rFonts w:ascii="Times New Roman" w:hAnsi="Times New Roman" w:cs="Times New Roman"/>
          <w:sz w:val="24"/>
          <w:szCs w:val="24"/>
        </w:rPr>
        <w:t xml:space="preserve"> Вищої ради правосуддя (ч.5 ст. 48)</w:t>
      </w:r>
    </w:p>
    <w:p w:rsidR="002D2734" w:rsidRPr="002D2734" w:rsidRDefault="000E63CD" w:rsidP="000E63CD">
      <w:pPr>
        <w:pStyle w:val="a3"/>
        <w:numPr>
          <w:ilvl w:val="0"/>
          <w:numId w:val="1"/>
        </w:numPr>
        <w:spacing w:after="0"/>
        <w:ind w:left="0" w:firstLine="567"/>
        <w:jc w:val="both"/>
        <w:rPr>
          <w:rFonts w:ascii="Times New Roman" w:hAnsi="Times New Roman" w:cs="Times New Roman"/>
          <w:b/>
          <w:i/>
          <w:sz w:val="24"/>
          <w:szCs w:val="24"/>
        </w:rPr>
      </w:pPr>
      <w:r>
        <w:rPr>
          <w:rFonts w:ascii="Times New Roman" w:hAnsi="Times New Roman" w:cs="Times New Roman"/>
          <w:b/>
          <w:i/>
          <w:sz w:val="24"/>
          <w:szCs w:val="24"/>
          <w:lang w:val="ru-RU"/>
        </w:rPr>
        <w:t xml:space="preserve"> </w:t>
      </w:r>
      <w:r w:rsidR="002D2734" w:rsidRPr="002D2734">
        <w:rPr>
          <w:rFonts w:ascii="Times New Roman" w:hAnsi="Times New Roman" w:cs="Times New Roman"/>
          <w:b/>
          <w:i/>
          <w:sz w:val="24"/>
          <w:szCs w:val="24"/>
        </w:rPr>
        <w:t>Право на участь у розгляді дисциплінарної скарги</w:t>
      </w:r>
    </w:p>
    <w:p w:rsidR="002D2734" w:rsidRDefault="002D2734" w:rsidP="000E63CD">
      <w:pPr>
        <w:pStyle w:val="a3"/>
        <w:spacing w:after="0"/>
        <w:ind w:left="0" w:firstLine="567"/>
        <w:jc w:val="both"/>
        <w:rPr>
          <w:rFonts w:ascii="Times New Roman" w:hAnsi="Times New Roman" w:cs="Times New Roman"/>
          <w:sz w:val="24"/>
          <w:szCs w:val="24"/>
        </w:rPr>
      </w:pPr>
      <w:r w:rsidRPr="002D2734">
        <w:rPr>
          <w:rFonts w:ascii="Times New Roman" w:hAnsi="Times New Roman" w:cs="Times New Roman"/>
          <w:sz w:val="24"/>
          <w:szCs w:val="24"/>
        </w:rPr>
        <w:t>Розгляд дисциплінарної справи відбувається у відкритому засіданні Дисциплінарної палати, в якому беруть участь с</w:t>
      </w:r>
      <w:r>
        <w:rPr>
          <w:rFonts w:ascii="Times New Roman" w:hAnsi="Times New Roman" w:cs="Times New Roman"/>
          <w:sz w:val="24"/>
          <w:szCs w:val="24"/>
        </w:rPr>
        <w:t>уддя, скаржник, їх представники (ч.1 ст. 49)</w:t>
      </w:r>
    </w:p>
    <w:p w:rsidR="002D2734" w:rsidRPr="002D2734" w:rsidRDefault="000E63CD" w:rsidP="000E63CD">
      <w:pPr>
        <w:pStyle w:val="a3"/>
        <w:numPr>
          <w:ilvl w:val="0"/>
          <w:numId w:val="1"/>
        </w:numPr>
        <w:spacing w:after="0"/>
        <w:ind w:left="0" w:firstLine="567"/>
        <w:rPr>
          <w:rFonts w:ascii="Times New Roman" w:hAnsi="Times New Roman" w:cs="Times New Roman"/>
          <w:b/>
          <w:i/>
          <w:sz w:val="24"/>
          <w:szCs w:val="24"/>
        </w:rPr>
      </w:pPr>
      <w:r>
        <w:rPr>
          <w:rFonts w:ascii="Times New Roman" w:hAnsi="Times New Roman" w:cs="Times New Roman"/>
          <w:b/>
          <w:i/>
          <w:sz w:val="24"/>
          <w:szCs w:val="24"/>
          <w:lang w:val="ru-RU"/>
        </w:rPr>
        <w:t xml:space="preserve"> </w:t>
      </w:r>
      <w:r w:rsidR="002D2734" w:rsidRPr="002D2734">
        <w:rPr>
          <w:rFonts w:ascii="Times New Roman" w:hAnsi="Times New Roman" w:cs="Times New Roman"/>
          <w:b/>
          <w:i/>
          <w:sz w:val="24"/>
          <w:szCs w:val="24"/>
        </w:rPr>
        <w:t xml:space="preserve">Право на залучення представника </w:t>
      </w:r>
    </w:p>
    <w:p w:rsidR="00F501E0" w:rsidRDefault="00F501E0" w:rsidP="000E63CD">
      <w:pPr>
        <w:pStyle w:val="a3"/>
        <w:spacing w:after="0"/>
        <w:ind w:left="0" w:firstLine="567"/>
        <w:jc w:val="both"/>
        <w:rPr>
          <w:rFonts w:ascii="Times New Roman" w:hAnsi="Times New Roman" w:cs="Times New Roman"/>
          <w:sz w:val="24"/>
          <w:szCs w:val="24"/>
        </w:rPr>
      </w:pPr>
      <w:r w:rsidRPr="00F501E0">
        <w:rPr>
          <w:rFonts w:ascii="Times New Roman" w:hAnsi="Times New Roman" w:cs="Times New Roman"/>
          <w:sz w:val="24"/>
          <w:szCs w:val="24"/>
        </w:rPr>
        <w:t xml:space="preserve">Суддя, скаржник можуть брати участь у розгляді справи самостійно </w:t>
      </w:r>
      <w:r>
        <w:rPr>
          <w:rFonts w:ascii="Times New Roman" w:hAnsi="Times New Roman" w:cs="Times New Roman"/>
          <w:sz w:val="24"/>
          <w:szCs w:val="24"/>
        </w:rPr>
        <w:t>та/або через свого представника (ч.2 ст. 47).</w:t>
      </w:r>
    </w:p>
    <w:p w:rsidR="003A30D7" w:rsidRPr="002D2734" w:rsidRDefault="000E63CD" w:rsidP="000E63CD">
      <w:pPr>
        <w:pStyle w:val="a3"/>
        <w:numPr>
          <w:ilvl w:val="0"/>
          <w:numId w:val="1"/>
        </w:numPr>
        <w:spacing w:after="0"/>
        <w:ind w:left="0" w:firstLine="567"/>
        <w:jc w:val="both"/>
        <w:rPr>
          <w:rFonts w:ascii="Times New Roman" w:hAnsi="Times New Roman" w:cs="Times New Roman"/>
          <w:b/>
          <w:i/>
          <w:sz w:val="24"/>
          <w:szCs w:val="24"/>
        </w:rPr>
      </w:pPr>
      <w:r>
        <w:rPr>
          <w:rFonts w:ascii="Times New Roman" w:hAnsi="Times New Roman" w:cs="Times New Roman"/>
          <w:b/>
          <w:i/>
          <w:sz w:val="24"/>
          <w:szCs w:val="24"/>
          <w:lang w:val="ru-RU"/>
        </w:rPr>
        <w:t xml:space="preserve"> </w:t>
      </w:r>
      <w:r w:rsidR="003A30D7" w:rsidRPr="002D2734">
        <w:rPr>
          <w:rFonts w:ascii="Times New Roman" w:hAnsi="Times New Roman" w:cs="Times New Roman"/>
          <w:b/>
          <w:i/>
          <w:sz w:val="24"/>
          <w:szCs w:val="24"/>
        </w:rPr>
        <w:t xml:space="preserve">Право </w:t>
      </w:r>
      <w:r w:rsidR="002D2734">
        <w:rPr>
          <w:rFonts w:ascii="Times New Roman" w:hAnsi="Times New Roman" w:cs="Times New Roman"/>
          <w:b/>
          <w:i/>
          <w:sz w:val="24"/>
          <w:szCs w:val="24"/>
        </w:rPr>
        <w:t>на надання письмових пояснень</w:t>
      </w:r>
    </w:p>
    <w:p w:rsidR="003A30D7" w:rsidRPr="003A30D7" w:rsidRDefault="003A30D7" w:rsidP="000E63CD">
      <w:pPr>
        <w:pStyle w:val="a3"/>
        <w:spacing w:after="0"/>
        <w:ind w:left="0" w:firstLine="567"/>
        <w:jc w:val="both"/>
        <w:rPr>
          <w:rFonts w:ascii="Times New Roman" w:hAnsi="Times New Roman" w:cs="Times New Roman"/>
          <w:sz w:val="24"/>
          <w:szCs w:val="24"/>
        </w:rPr>
      </w:pPr>
      <w:r w:rsidRPr="003A30D7">
        <w:rPr>
          <w:rFonts w:ascii="Times New Roman" w:hAnsi="Times New Roman" w:cs="Times New Roman"/>
          <w:sz w:val="24"/>
          <w:szCs w:val="24"/>
        </w:rPr>
        <w:t>Суддя має право надати пи</w:t>
      </w:r>
      <w:r>
        <w:rPr>
          <w:rFonts w:ascii="Times New Roman" w:hAnsi="Times New Roman" w:cs="Times New Roman"/>
          <w:sz w:val="24"/>
          <w:szCs w:val="24"/>
        </w:rPr>
        <w:t>сьмові пояснення по суті скарги (ч.6 ст. 49).</w:t>
      </w:r>
    </w:p>
    <w:p w:rsidR="003A30D7" w:rsidRPr="003A30D7" w:rsidRDefault="000E63CD" w:rsidP="000E63CD">
      <w:pPr>
        <w:pStyle w:val="a3"/>
        <w:numPr>
          <w:ilvl w:val="0"/>
          <w:numId w:val="1"/>
        </w:numPr>
        <w:spacing w:after="0"/>
        <w:ind w:left="0" w:firstLine="567"/>
        <w:jc w:val="both"/>
        <w:rPr>
          <w:rFonts w:ascii="Times New Roman" w:hAnsi="Times New Roman" w:cs="Times New Roman"/>
          <w:b/>
          <w:i/>
          <w:sz w:val="24"/>
          <w:szCs w:val="24"/>
        </w:rPr>
      </w:pPr>
      <w:r>
        <w:rPr>
          <w:rFonts w:ascii="Times New Roman" w:hAnsi="Times New Roman" w:cs="Times New Roman"/>
          <w:b/>
          <w:i/>
          <w:sz w:val="24"/>
          <w:szCs w:val="24"/>
          <w:lang w:val="ru-RU"/>
        </w:rPr>
        <w:t xml:space="preserve"> </w:t>
      </w:r>
      <w:r w:rsidR="003A30D7" w:rsidRPr="003A30D7">
        <w:rPr>
          <w:rFonts w:ascii="Times New Roman" w:hAnsi="Times New Roman" w:cs="Times New Roman"/>
          <w:b/>
          <w:i/>
          <w:sz w:val="24"/>
          <w:szCs w:val="24"/>
        </w:rPr>
        <w:t xml:space="preserve">Право </w:t>
      </w:r>
      <w:r w:rsidR="002D2734">
        <w:rPr>
          <w:rFonts w:ascii="Times New Roman" w:hAnsi="Times New Roman" w:cs="Times New Roman"/>
          <w:b/>
          <w:i/>
          <w:sz w:val="24"/>
          <w:szCs w:val="24"/>
        </w:rPr>
        <w:t>на подання</w:t>
      </w:r>
      <w:r w:rsidR="003A30D7" w:rsidRPr="003A30D7">
        <w:rPr>
          <w:rFonts w:ascii="Times New Roman" w:hAnsi="Times New Roman" w:cs="Times New Roman"/>
          <w:b/>
          <w:i/>
          <w:sz w:val="24"/>
          <w:szCs w:val="24"/>
        </w:rPr>
        <w:t xml:space="preserve"> </w:t>
      </w:r>
      <w:r w:rsidR="002D2734">
        <w:rPr>
          <w:rFonts w:ascii="Times New Roman" w:hAnsi="Times New Roman" w:cs="Times New Roman"/>
          <w:b/>
          <w:i/>
          <w:sz w:val="24"/>
          <w:szCs w:val="24"/>
        </w:rPr>
        <w:t xml:space="preserve">доказів та </w:t>
      </w:r>
      <w:proofErr w:type="spellStart"/>
      <w:r w:rsidR="002D2734">
        <w:rPr>
          <w:rFonts w:ascii="Times New Roman" w:hAnsi="Times New Roman" w:cs="Times New Roman"/>
          <w:b/>
          <w:i/>
          <w:sz w:val="24"/>
          <w:szCs w:val="24"/>
        </w:rPr>
        <w:t>заявлення</w:t>
      </w:r>
      <w:proofErr w:type="spellEnd"/>
      <w:r w:rsidR="003A30D7">
        <w:rPr>
          <w:rFonts w:ascii="Times New Roman" w:hAnsi="Times New Roman" w:cs="Times New Roman"/>
          <w:b/>
          <w:i/>
          <w:sz w:val="24"/>
          <w:szCs w:val="24"/>
        </w:rPr>
        <w:t xml:space="preserve"> </w:t>
      </w:r>
      <w:r w:rsidR="002D2734">
        <w:rPr>
          <w:rFonts w:ascii="Times New Roman" w:hAnsi="Times New Roman" w:cs="Times New Roman"/>
          <w:b/>
          <w:i/>
          <w:sz w:val="24"/>
          <w:szCs w:val="24"/>
        </w:rPr>
        <w:t>клопотань</w:t>
      </w:r>
    </w:p>
    <w:p w:rsidR="004956A1" w:rsidRDefault="00BC7CF1" w:rsidP="000E63CD">
      <w:pPr>
        <w:pStyle w:val="a3"/>
        <w:spacing w:after="0"/>
        <w:ind w:left="0" w:firstLine="567"/>
        <w:jc w:val="both"/>
        <w:rPr>
          <w:rFonts w:ascii="Times New Roman" w:hAnsi="Times New Roman" w:cs="Times New Roman"/>
          <w:sz w:val="24"/>
          <w:szCs w:val="24"/>
        </w:rPr>
      </w:pPr>
      <w:r w:rsidRPr="00BC7CF1">
        <w:rPr>
          <w:rFonts w:ascii="Times New Roman" w:hAnsi="Times New Roman" w:cs="Times New Roman"/>
          <w:sz w:val="24"/>
          <w:szCs w:val="24"/>
        </w:rPr>
        <w:t>Учасники дисциплінарної справи мають право подавати докази, надавати пояснення, заявляти клопотання про виклик свідків, ставити запитання учасникам дисциплінарної справи, висловлювати заперечення, заявляти інші клопотання або відводи, ознайо</w:t>
      </w:r>
      <w:r w:rsidR="003A30D7">
        <w:rPr>
          <w:rFonts w:ascii="Times New Roman" w:hAnsi="Times New Roman" w:cs="Times New Roman"/>
          <w:sz w:val="24"/>
          <w:szCs w:val="24"/>
        </w:rPr>
        <w:t>млюватись з матеріалами справи (ч.8 ст. 49)</w:t>
      </w:r>
      <w:r w:rsidRPr="00BC7CF1">
        <w:rPr>
          <w:rFonts w:ascii="Times New Roman" w:hAnsi="Times New Roman" w:cs="Times New Roman"/>
          <w:sz w:val="24"/>
          <w:szCs w:val="24"/>
        </w:rPr>
        <w:t>.</w:t>
      </w:r>
    </w:p>
    <w:p w:rsidR="003A30D7" w:rsidRDefault="003A30D7" w:rsidP="000E63CD">
      <w:pPr>
        <w:pStyle w:val="a3"/>
        <w:spacing w:after="0"/>
        <w:ind w:left="0" w:firstLine="567"/>
        <w:jc w:val="both"/>
        <w:rPr>
          <w:rFonts w:ascii="Times New Roman" w:hAnsi="Times New Roman" w:cs="Times New Roman"/>
          <w:sz w:val="24"/>
          <w:szCs w:val="24"/>
        </w:rPr>
      </w:pPr>
      <w:r w:rsidRPr="00BC7CF1">
        <w:rPr>
          <w:rFonts w:ascii="Times New Roman" w:hAnsi="Times New Roman" w:cs="Times New Roman"/>
          <w:sz w:val="24"/>
          <w:szCs w:val="24"/>
        </w:rPr>
        <w:t>У разі неможливості з поважних причин взяти участь у засіданні Дисциплінарної палати суддя може заявити клопотання про відкладення</w:t>
      </w:r>
      <w:r>
        <w:rPr>
          <w:rFonts w:ascii="Times New Roman" w:hAnsi="Times New Roman" w:cs="Times New Roman"/>
          <w:sz w:val="24"/>
          <w:szCs w:val="24"/>
        </w:rPr>
        <w:t xml:space="preserve"> розгляду дисциплінарної справи (ч.4 ст. 49).</w:t>
      </w:r>
    </w:p>
    <w:p w:rsidR="00F501E0" w:rsidRDefault="004956A1" w:rsidP="000E63CD">
      <w:pPr>
        <w:pStyle w:val="a3"/>
        <w:spacing w:after="0"/>
        <w:ind w:left="0" w:firstLine="567"/>
        <w:jc w:val="both"/>
        <w:rPr>
          <w:rFonts w:ascii="Times New Roman" w:hAnsi="Times New Roman" w:cs="Times New Roman"/>
          <w:sz w:val="24"/>
          <w:szCs w:val="24"/>
        </w:rPr>
      </w:pPr>
      <w:r w:rsidRPr="004956A1">
        <w:rPr>
          <w:rFonts w:ascii="Times New Roman" w:hAnsi="Times New Roman" w:cs="Times New Roman"/>
          <w:sz w:val="24"/>
          <w:szCs w:val="24"/>
        </w:rPr>
        <w:t>За вмотивованим клопотанням судді Дисциплінарна палата також може ухвалити рішення про розгляд дисциплінарної справи у закритому засіданні, якщо це є необхідним для забезпечення незалеж</w:t>
      </w:r>
      <w:r w:rsidR="00BC7CF1">
        <w:rPr>
          <w:rFonts w:ascii="Times New Roman" w:hAnsi="Times New Roman" w:cs="Times New Roman"/>
          <w:sz w:val="24"/>
          <w:szCs w:val="24"/>
        </w:rPr>
        <w:t>ності судді (ч.3 ст. 49).</w:t>
      </w:r>
    </w:p>
    <w:p w:rsidR="00BC7CF1" w:rsidRPr="002D2734" w:rsidRDefault="000E63CD" w:rsidP="000E63CD">
      <w:pPr>
        <w:pStyle w:val="a3"/>
        <w:numPr>
          <w:ilvl w:val="0"/>
          <w:numId w:val="1"/>
        </w:numPr>
        <w:spacing w:after="0"/>
        <w:ind w:left="0" w:firstLine="567"/>
        <w:jc w:val="both"/>
        <w:rPr>
          <w:rFonts w:ascii="Times New Roman" w:hAnsi="Times New Roman" w:cs="Times New Roman"/>
          <w:b/>
          <w:i/>
          <w:sz w:val="24"/>
          <w:szCs w:val="24"/>
        </w:rPr>
      </w:pPr>
      <w:r w:rsidRPr="006E342E">
        <w:rPr>
          <w:rFonts w:ascii="Times New Roman" w:hAnsi="Times New Roman" w:cs="Times New Roman"/>
          <w:b/>
          <w:i/>
          <w:sz w:val="24"/>
          <w:szCs w:val="24"/>
        </w:rPr>
        <w:t xml:space="preserve"> </w:t>
      </w:r>
      <w:r w:rsidR="002D2734" w:rsidRPr="002D2734">
        <w:rPr>
          <w:rFonts w:ascii="Times New Roman" w:hAnsi="Times New Roman" w:cs="Times New Roman"/>
          <w:b/>
          <w:i/>
          <w:sz w:val="24"/>
          <w:szCs w:val="24"/>
        </w:rPr>
        <w:t>Право на оскарження рішення</w:t>
      </w:r>
    </w:p>
    <w:p w:rsidR="002D2734" w:rsidRDefault="002D2734" w:rsidP="000E63CD">
      <w:pPr>
        <w:pStyle w:val="a3"/>
        <w:spacing w:after="0"/>
        <w:ind w:left="0" w:firstLine="567"/>
        <w:jc w:val="both"/>
        <w:rPr>
          <w:rFonts w:ascii="Times New Roman" w:hAnsi="Times New Roman" w:cs="Times New Roman"/>
          <w:sz w:val="24"/>
          <w:szCs w:val="24"/>
        </w:rPr>
      </w:pPr>
      <w:r w:rsidRPr="002D2734">
        <w:rPr>
          <w:rFonts w:ascii="Times New Roman" w:hAnsi="Times New Roman" w:cs="Times New Roman"/>
          <w:sz w:val="24"/>
          <w:szCs w:val="24"/>
        </w:rPr>
        <w:t>Право оскаржити рішення Дисциплінарної палати у дисциплінарній справі до Вищої ради правосуддя має суддя, щодо як</w:t>
      </w:r>
      <w:r>
        <w:rPr>
          <w:rFonts w:ascii="Times New Roman" w:hAnsi="Times New Roman" w:cs="Times New Roman"/>
          <w:sz w:val="24"/>
          <w:szCs w:val="24"/>
        </w:rPr>
        <w:t>ого ухвалено відповідне рішення (ч.1 ст. 51).</w:t>
      </w:r>
    </w:p>
    <w:p w:rsidR="00EA6542" w:rsidRPr="00CA2B52" w:rsidRDefault="00EA6542" w:rsidP="005E062A">
      <w:pPr>
        <w:spacing w:before="360" w:after="120"/>
        <w:ind w:firstLine="567"/>
        <w:jc w:val="center"/>
        <w:rPr>
          <w:rFonts w:ascii="Times New Roman" w:hAnsi="Times New Roman" w:cs="Times New Roman"/>
          <w:b/>
          <w:sz w:val="24"/>
          <w:szCs w:val="24"/>
        </w:rPr>
      </w:pPr>
      <w:r w:rsidRPr="00CA2B52">
        <w:rPr>
          <w:rFonts w:ascii="Times New Roman" w:hAnsi="Times New Roman" w:cs="Times New Roman"/>
          <w:b/>
          <w:sz w:val="24"/>
          <w:szCs w:val="24"/>
        </w:rPr>
        <w:t>ІІ</w:t>
      </w:r>
      <w:r w:rsidR="002D2734">
        <w:rPr>
          <w:rFonts w:ascii="Times New Roman" w:hAnsi="Times New Roman" w:cs="Times New Roman"/>
          <w:b/>
          <w:sz w:val="24"/>
          <w:szCs w:val="24"/>
        </w:rPr>
        <w:t>.</w:t>
      </w:r>
      <w:bookmarkStart w:id="0" w:name="_GoBack"/>
      <w:bookmarkEnd w:id="0"/>
      <w:r w:rsidRPr="00CA2B52">
        <w:rPr>
          <w:rFonts w:ascii="Times New Roman" w:hAnsi="Times New Roman" w:cs="Times New Roman"/>
          <w:b/>
          <w:sz w:val="24"/>
          <w:szCs w:val="24"/>
        </w:rPr>
        <w:t xml:space="preserve"> Права, що визначені у Регламенті </w:t>
      </w:r>
      <w:r w:rsidR="004D06B7">
        <w:rPr>
          <w:rFonts w:ascii="Times New Roman" w:hAnsi="Times New Roman" w:cs="Times New Roman"/>
          <w:b/>
          <w:sz w:val="24"/>
          <w:szCs w:val="24"/>
        </w:rPr>
        <w:t>Вищої ради правосуддя</w:t>
      </w:r>
    </w:p>
    <w:p w:rsidR="00E27B14" w:rsidRPr="00E27B14" w:rsidRDefault="004D06B7" w:rsidP="000E63CD">
      <w:pPr>
        <w:pStyle w:val="a3"/>
        <w:numPr>
          <w:ilvl w:val="0"/>
          <w:numId w:val="1"/>
        </w:numPr>
        <w:spacing w:after="0"/>
        <w:ind w:left="0" w:firstLine="567"/>
        <w:jc w:val="both"/>
        <w:rPr>
          <w:rFonts w:ascii="Times New Roman" w:hAnsi="Times New Roman" w:cs="Times New Roman"/>
          <w:sz w:val="24"/>
          <w:szCs w:val="24"/>
        </w:rPr>
      </w:pPr>
      <w:r w:rsidRPr="00E27B14">
        <w:rPr>
          <w:rFonts w:ascii="Times New Roman" w:hAnsi="Times New Roman" w:cs="Times New Roman"/>
          <w:b/>
          <w:bCs/>
          <w:i/>
          <w:iCs/>
          <w:sz w:val="24"/>
          <w:szCs w:val="24"/>
        </w:rPr>
        <w:t xml:space="preserve">Право бути повідомленим про призначення дисциплінарної справи до розгляду </w:t>
      </w:r>
    </w:p>
    <w:p w:rsidR="004D06B7" w:rsidRPr="006E342E" w:rsidRDefault="004D06B7" w:rsidP="00E27B14">
      <w:pPr>
        <w:pStyle w:val="a3"/>
        <w:spacing w:after="0"/>
        <w:ind w:left="0" w:firstLine="567"/>
        <w:jc w:val="both"/>
        <w:rPr>
          <w:rFonts w:ascii="Times New Roman" w:hAnsi="Times New Roman" w:cs="Times New Roman"/>
          <w:sz w:val="24"/>
          <w:szCs w:val="24"/>
          <w:lang w:val="ru-RU"/>
        </w:rPr>
      </w:pPr>
      <w:r w:rsidRPr="00E27B14">
        <w:rPr>
          <w:rFonts w:ascii="Times New Roman" w:hAnsi="Times New Roman" w:cs="Times New Roman"/>
          <w:sz w:val="24"/>
          <w:szCs w:val="24"/>
        </w:rPr>
        <w:t>Суддя та скаржник повідомляються про засідання Дисциплінарної палати відповідно до Закону (п. 12.21).</w:t>
      </w:r>
      <w:r w:rsidRPr="004D06B7">
        <w:t xml:space="preserve"> </w:t>
      </w:r>
    </w:p>
    <w:p w:rsidR="00E27B14" w:rsidRDefault="00E27B14" w:rsidP="00E27B14">
      <w:pPr>
        <w:pStyle w:val="a3"/>
        <w:numPr>
          <w:ilvl w:val="0"/>
          <w:numId w:val="2"/>
        </w:numPr>
        <w:spacing w:after="0"/>
        <w:ind w:left="0" w:firstLine="567"/>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Право на </w:t>
      </w:r>
      <w:r w:rsidRPr="00E27B14">
        <w:rPr>
          <w:rFonts w:ascii="Times New Roman" w:hAnsi="Times New Roman" w:cs="Times New Roman"/>
          <w:b/>
          <w:bCs/>
          <w:i/>
          <w:iCs/>
          <w:sz w:val="24"/>
          <w:szCs w:val="24"/>
        </w:rPr>
        <w:t>участь у засіданні Дисциплінарної палати</w:t>
      </w:r>
    </w:p>
    <w:p w:rsidR="00E27B14" w:rsidRPr="00E27B14" w:rsidRDefault="00E27B14" w:rsidP="00E27B14">
      <w:pPr>
        <w:spacing w:after="0"/>
        <w:ind w:firstLine="567"/>
        <w:jc w:val="both"/>
        <w:rPr>
          <w:rFonts w:ascii="Times New Roman" w:hAnsi="Times New Roman" w:cs="Times New Roman"/>
          <w:sz w:val="24"/>
          <w:szCs w:val="24"/>
        </w:rPr>
      </w:pPr>
      <w:r w:rsidRPr="00E27B14">
        <w:rPr>
          <w:rFonts w:ascii="Times New Roman" w:hAnsi="Times New Roman" w:cs="Times New Roman"/>
          <w:sz w:val="24"/>
          <w:szCs w:val="24"/>
        </w:rPr>
        <w:t>Розгляд дисциплінарної справи відбувається у відкритому засіданні Дисциплінарної палати, в якому беруть участь суддя, скаржник, їх представники (п. 12.23)</w:t>
      </w:r>
      <w:r>
        <w:rPr>
          <w:rFonts w:ascii="Times New Roman" w:hAnsi="Times New Roman" w:cs="Times New Roman"/>
          <w:sz w:val="24"/>
          <w:szCs w:val="24"/>
        </w:rPr>
        <w:t>.</w:t>
      </w:r>
    </w:p>
    <w:p w:rsidR="0021754D" w:rsidRPr="0021754D" w:rsidRDefault="000E63CD" w:rsidP="000E63CD">
      <w:pPr>
        <w:pStyle w:val="a3"/>
        <w:numPr>
          <w:ilvl w:val="0"/>
          <w:numId w:val="2"/>
        </w:numPr>
        <w:spacing w:after="0"/>
        <w:ind w:left="0" w:firstLine="567"/>
        <w:jc w:val="both"/>
        <w:rPr>
          <w:rFonts w:ascii="Times New Roman" w:hAnsi="Times New Roman" w:cs="Times New Roman"/>
          <w:b/>
          <w:bCs/>
          <w:i/>
          <w:iCs/>
          <w:sz w:val="24"/>
          <w:szCs w:val="24"/>
        </w:rPr>
      </w:pPr>
      <w:r>
        <w:rPr>
          <w:rFonts w:ascii="Times New Roman" w:hAnsi="Times New Roman" w:cs="Times New Roman"/>
          <w:b/>
          <w:bCs/>
          <w:i/>
          <w:iCs/>
          <w:sz w:val="24"/>
          <w:szCs w:val="24"/>
          <w:lang w:val="ru-RU"/>
        </w:rPr>
        <w:t xml:space="preserve"> </w:t>
      </w:r>
      <w:r w:rsidR="0021754D" w:rsidRPr="0021754D">
        <w:rPr>
          <w:rFonts w:ascii="Times New Roman" w:hAnsi="Times New Roman" w:cs="Times New Roman"/>
          <w:b/>
          <w:bCs/>
          <w:i/>
          <w:iCs/>
          <w:sz w:val="24"/>
          <w:szCs w:val="24"/>
        </w:rPr>
        <w:t xml:space="preserve">Право на </w:t>
      </w:r>
      <w:proofErr w:type="spellStart"/>
      <w:r w:rsidR="0021754D" w:rsidRPr="0021754D">
        <w:rPr>
          <w:rFonts w:ascii="Times New Roman" w:hAnsi="Times New Roman" w:cs="Times New Roman"/>
          <w:b/>
          <w:bCs/>
          <w:i/>
          <w:iCs/>
          <w:sz w:val="24"/>
          <w:szCs w:val="24"/>
        </w:rPr>
        <w:t>заявлення</w:t>
      </w:r>
      <w:proofErr w:type="spellEnd"/>
      <w:r w:rsidR="0021754D" w:rsidRPr="0021754D">
        <w:rPr>
          <w:rFonts w:ascii="Times New Roman" w:hAnsi="Times New Roman" w:cs="Times New Roman"/>
          <w:b/>
          <w:bCs/>
          <w:i/>
          <w:iCs/>
          <w:sz w:val="24"/>
          <w:szCs w:val="24"/>
        </w:rPr>
        <w:t xml:space="preserve"> клопотання про відкладення розгляду дисциплінарної справи</w:t>
      </w:r>
    </w:p>
    <w:p w:rsidR="004D06B7" w:rsidRPr="006E342E" w:rsidRDefault="0021754D" w:rsidP="000E63CD">
      <w:pPr>
        <w:pStyle w:val="a3"/>
        <w:spacing w:after="0"/>
        <w:ind w:left="0" w:firstLine="567"/>
        <w:jc w:val="both"/>
        <w:rPr>
          <w:rFonts w:ascii="Times New Roman" w:hAnsi="Times New Roman" w:cs="Times New Roman"/>
          <w:sz w:val="24"/>
          <w:szCs w:val="24"/>
          <w:lang w:val="ru-RU"/>
        </w:rPr>
      </w:pPr>
      <w:r w:rsidRPr="0021754D">
        <w:rPr>
          <w:rFonts w:ascii="Times New Roman" w:hAnsi="Times New Roman" w:cs="Times New Roman"/>
          <w:sz w:val="24"/>
          <w:szCs w:val="24"/>
        </w:rPr>
        <w:t>У разі неможливості з поважних причин взяти участь у засіданні Дисциплінарної палати суддя може заявити клопотання про відкладення розгляду дисциплінарної справи</w:t>
      </w:r>
      <w:r>
        <w:rPr>
          <w:rFonts w:ascii="Times New Roman" w:hAnsi="Times New Roman" w:cs="Times New Roman"/>
          <w:sz w:val="24"/>
          <w:szCs w:val="24"/>
        </w:rPr>
        <w:t xml:space="preserve"> (п. 12.24)</w:t>
      </w:r>
      <w:r w:rsidRPr="0021754D">
        <w:rPr>
          <w:rFonts w:ascii="Times New Roman" w:hAnsi="Times New Roman" w:cs="Times New Roman"/>
          <w:sz w:val="24"/>
          <w:szCs w:val="24"/>
        </w:rPr>
        <w:t>.</w:t>
      </w:r>
    </w:p>
    <w:p w:rsidR="00E80939" w:rsidRPr="006E342E" w:rsidRDefault="000E63CD" w:rsidP="000E63CD">
      <w:pPr>
        <w:pStyle w:val="a3"/>
        <w:numPr>
          <w:ilvl w:val="0"/>
          <w:numId w:val="2"/>
        </w:numPr>
        <w:spacing w:after="0"/>
        <w:ind w:left="0"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 </w:t>
      </w:r>
      <w:r w:rsidR="00E80939" w:rsidRPr="00E80939">
        <w:rPr>
          <w:rFonts w:ascii="Times New Roman" w:hAnsi="Times New Roman" w:cs="Times New Roman"/>
          <w:b/>
          <w:bCs/>
          <w:i/>
          <w:iCs/>
          <w:sz w:val="24"/>
          <w:szCs w:val="24"/>
        </w:rPr>
        <w:t>Право на неявку у засідання Дисциплінарної палати з поважних причин</w:t>
      </w:r>
    </w:p>
    <w:p w:rsidR="00E80939" w:rsidRPr="00E80939" w:rsidRDefault="00E80939" w:rsidP="000E63CD">
      <w:pPr>
        <w:pStyle w:val="a3"/>
        <w:spacing w:after="0"/>
        <w:ind w:left="0" w:firstLine="567"/>
        <w:jc w:val="both"/>
        <w:rPr>
          <w:rFonts w:ascii="Times New Roman" w:hAnsi="Times New Roman" w:cs="Times New Roman"/>
          <w:sz w:val="24"/>
          <w:szCs w:val="24"/>
        </w:rPr>
      </w:pPr>
      <w:r w:rsidRPr="00E80939">
        <w:rPr>
          <w:rFonts w:ascii="Times New Roman" w:hAnsi="Times New Roman" w:cs="Times New Roman"/>
          <w:sz w:val="24"/>
          <w:szCs w:val="24"/>
        </w:rPr>
        <w:t>Розгляд дисциплінарної справи може бути відкладено у зв’язку з неявкою судді, стосовно якого розглядається питання, у засідання з поважних причин. Поважність причини неявки судді визначає Дисциплінарна палата. Дисциплінарна палата може визнати явку судді для участі у засіданні обов’язковою</w:t>
      </w:r>
      <w:r>
        <w:rPr>
          <w:rFonts w:ascii="Times New Roman" w:hAnsi="Times New Roman" w:cs="Times New Roman"/>
          <w:sz w:val="24"/>
          <w:szCs w:val="24"/>
        </w:rPr>
        <w:t xml:space="preserve"> (п. 12.25)</w:t>
      </w:r>
      <w:r w:rsidRPr="00E80939">
        <w:rPr>
          <w:rFonts w:ascii="Times New Roman" w:hAnsi="Times New Roman" w:cs="Times New Roman"/>
          <w:sz w:val="24"/>
          <w:szCs w:val="24"/>
        </w:rPr>
        <w:t>.</w:t>
      </w:r>
    </w:p>
    <w:p w:rsidR="00CF1D67" w:rsidRPr="009D5762" w:rsidRDefault="000E63CD" w:rsidP="000E63CD">
      <w:pPr>
        <w:pStyle w:val="a3"/>
        <w:numPr>
          <w:ilvl w:val="0"/>
          <w:numId w:val="2"/>
        </w:numPr>
        <w:spacing w:after="0"/>
        <w:ind w:left="0" w:firstLine="567"/>
        <w:jc w:val="both"/>
        <w:rPr>
          <w:rFonts w:ascii="Times New Roman" w:hAnsi="Times New Roman" w:cs="Times New Roman"/>
          <w:b/>
          <w:bCs/>
          <w:i/>
          <w:iCs/>
          <w:sz w:val="24"/>
          <w:szCs w:val="24"/>
        </w:rPr>
      </w:pPr>
      <w:r>
        <w:rPr>
          <w:rFonts w:ascii="Times New Roman" w:hAnsi="Times New Roman" w:cs="Times New Roman"/>
          <w:b/>
          <w:bCs/>
          <w:i/>
          <w:iCs/>
          <w:sz w:val="24"/>
          <w:szCs w:val="24"/>
          <w:lang w:val="ru-RU"/>
        </w:rPr>
        <w:t xml:space="preserve"> </w:t>
      </w:r>
      <w:r w:rsidR="00CF1D67" w:rsidRPr="009D5762">
        <w:rPr>
          <w:rFonts w:ascii="Times New Roman" w:hAnsi="Times New Roman" w:cs="Times New Roman"/>
          <w:b/>
          <w:bCs/>
          <w:i/>
          <w:iCs/>
          <w:sz w:val="24"/>
          <w:szCs w:val="24"/>
        </w:rPr>
        <w:t>Право на надання письмових пояснень</w:t>
      </w:r>
    </w:p>
    <w:p w:rsidR="00CF1D67" w:rsidRDefault="00CF1D67" w:rsidP="000E63CD">
      <w:pPr>
        <w:pStyle w:val="a3"/>
        <w:spacing w:after="0"/>
        <w:ind w:left="0" w:firstLine="567"/>
        <w:jc w:val="both"/>
        <w:rPr>
          <w:rFonts w:ascii="Times New Roman" w:hAnsi="Times New Roman" w:cs="Times New Roman"/>
          <w:sz w:val="24"/>
          <w:szCs w:val="24"/>
        </w:rPr>
      </w:pPr>
      <w:r w:rsidRPr="00CF1D67">
        <w:rPr>
          <w:rFonts w:ascii="Times New Roman" w:hAnsi="Times New Roman" w:cs="Times New Roman"/>
          <w:sz w:val="24"/>
          <w:szCs w:val="24"/>
        </w:rPr>
        <w:t>Суддя має право надати письмові пояснення по суті скарги, які у разі відсутності судді або його представника на засіданні підлягають обов’язковому оголошенню. Письмові пояснення судді оголошуються на засіданні Дисциплінарної палати доповідачем</w:t>
      </w:r>
      <w:r>
        <w:rPr>
          <w:rFonts w:ascii="Times New Roman" w:hAnsi="Times New Roman" w:cs="Times New Roman"/>
          <w:sz w:val="24"/>
          <w:szCs w:val="24"/>
        </w:rPr>
        <w:t xml:space="preserve"> (п. 12.29)</w:t>
      </w:r>
      <w:r w:rsidRPr="00CF1D67">
        <w:rPr>
          <w:rFonts w:ascii="Times New Roman" w:hAnsi="Times New Roman" w:cs="Times New Roman"/>
          <w:sz w:val="24"/>
          <w:szCs w:val="24"/>
        </w:rPr>
        <w:t>.</w:t>
      </w:r>
    </w:p>
    <w:p w:rsidR="009D5762" w:rsidRPr="009D5762" w:rsidRDefault="000E63CD" w:rsidP="000E63CD">
      <w:pPr>
        <w:pStyle w:val="a3"/>
        <w:numPr>
          <w:ilvl w:val="0"/>
          <w:numId w:val="2"/>
        </w:numPr>
        <w:spacing w:after="0"/>
        <w:ind w:left="0" w:firstLine="567"/>
        <w:jc w:val="both"/>
        <w:rPr>
          <w:rFonts w:ascii="Times New Roman" w:hAnsi="Times New Roman" w:cs="Times New Roman"/>
          <w:b/>
          <w:bCs/>
          <w:i/>
          <w:iCs/>
          <w:sz w:val="24"/>
          <w:szCs w:val="24"/>
        </w:rPr>
      </w:pPr>
      <w:r>
        <w:rPr>
          <w:rFonts w:ascii="Times New Roman" w:hAnsi="Times New Roman" w:cs="Times New Roman"/>
          <w:b/>
          <w:bCs/>
          <w:i/>
          <w:iCs/>
          <w:sz w:val="24"/>
          <w:szCs w:val="24"/>
          <w:lang w:val="ru-RU"/>
        </w:rPr>
        <w:t xml:space="preserve"> </w:t>
      </w:r>
      <w:r w:rsidR="009D5762" w:rsidRPr="009D5762">
        <w:rPr>
          <w:rFonts w:ascii="Times New Roman" w:hAnsi="Times New Roman" w:cs="Times New Roman"/>
          <w:b/>
          <w:bCs/>
          <w:i/>
          <w:iCs/>
          <w:sz w:val="24"/>
          <w:szCs w:val="24"/>
        </w:rPr>
        <w:t>Право на оскарження рішення</w:t>
      </w:r>
    </w:p>
    <w:p w:rsidR="0080235B" w:rsidRPr="006E342E" w:rsidRDefault="009D5762" w:rsidP="000E63CD">
      <w:pPr>
        <w:pStyle w:val="a3"/>
        <w:spacing w:after="0"/>
        <w:ind w:left="0" w:firstLine="567"/>
        <w:jc w:val="both"/>
        <w:rPr>
          <w:rFonts w:ascii="Times New Roman" w:hAnsi="Times New Roman" w:cs="Times New Roman"/>
          <w:sz w:val="24"/>
          <w:szCs w:val="24"/>
        </w:rPr>
      </w:pPr>
      <w:r w:rsidRPr="009D5762">
        <w:rPr>
          <w:rFonts w:ascii="Times New Roman" w:hAnsi="Times New Roman" w:cs="Times New Roman"/>
          <w:sz w:val="24"/>
          <w:szCs w:val="24"/>
        </w:rPr>
        <w:t>Право оскаржити рішення Дисциплінарної палати до Ради не пізніше тридцяти днів із дня його ухвалення має суддя, а також за наявності дозволу Дисциплінарної палати – скаржник</w:t>
      </w:r>
      <w:r>
        <w:rPr>
          <w:rFonts w:ascii="Times New Roman" w:hAnsi="Times New Roman" w:cs="Times New Roman"/>
          <w:sz w:val="24"/>
          <w:szCs w:val="24"/>
        </w:rPr>
        <w:t xml:space="preserve"> (п. 13.1)</w:t>
      </w:r>
      <w:r w:rsidRPr="009D5762">
        <w:rPr>
          <w:rFonts w:ascii="Times New Roman" w:hAnsi="Times New Roman" w:cs="Times New Roman"/>
          <w:sz w:val="24"/>
          <w:szCs w:val="24"/>
        </w:rPr>
        <w:t>.</w:t>
      </w:r>
    </w:p>
    <w:p w:rsidR="007F522B" w:rsidRPr="00545430" w:rsidRDefault="007F522B" w:rsidP="00E27B14">
      <w:pPr>
        <w:spacing w:before="240" w:after="120"/>
        <w:ind w:firstLine="567"/>
        <w:jc w:val="center"/>
        <w:rPr>
          <w:rFonts w:ascii="Times New Roman" w:hAnsi="Times New Roman" w:cs="Times New Roman"/>
          <w:b/>
          <w:sz w:val="24"/>
          <w:szCs w:val="24"/>
        </w:rPr>
      </w:pPr>
      <w:r w:rsidRPr="00545430">
        <w:rPr>
          <w:rFonts w:ascii="Times New Roman" w:hAnsi="Times New Roman" w:cs="Times New Roman"/>
          <w:b/>
          <w:sz w:val="24"/>
          <w:szCs w:val="24"/>
        </w:rPr>
        <w:t>ІІІ. Права, що гарантовані Конвенцією</w:t>
      </w:r>
      <w:r>
        <w:rPr>
          <w:rFonts w:ascii="Times New Roman" w:hAnsi="Times New Roman" w:cs="Times New Roman"/>
          <w:b/>
          <w:sz w:val="24"/>
          <w:szCs w:val="24"/>
        </w:rPr>
        <w:t xml:space="preserve">, закріплені практикою ЄСПЛ або містяться у міжнародних (європейських) документах </w:t>
      </w:r>
    </w:p>
    <w:p w:rsidR="007F522B" w:rsidRDefault="007F522B" w:rsidP="000E63CD">
      <w:pPr>
        <w:spacing w:after="0"/>
        <w:ind w:firstLine="567"/>
        <w:contextualSpacing/>
        <w:jc w:val="both"/>
        <w:rPr>
          <w:rFonts w:ascii="Times New Roman" w:hAnsi="Times New Roman" w:cs="Times New Roman"/>
          <w:i/>
          <w:sz w:val="24"/>
          <w:szCs w:val="24"/>
        </w:rPr>
      </w:pPr>
      <w:r w:rsidRPr="00545430">
        <w:rPr>
          <w:rFonts w:ascii="Times New Roman" w:hAnsi="Times New Roman" w:cs="Times New Roman"/>
          <w:color w:val="000000"/>
          <w:sz w:val="24"/>
          <w:szCs w:val="24"/>
          <w:shd w:val="clear" w:color="auto" w:fill="FFFFFF"/>
        </w:rPr>
        <w:t xml:space="preserve">Відповідно до </w:t>
      </w:r>
      <w:r w:rsidRPr="007F522B">
        <w:rPr>
          <w:rFonts w:ascii="Times New Roman" w:hAnsi="Times New Roman" w:cs="Times New Roman"/>
          <w:bCs/>
          <w:color w:val="000000"/>
          <w:sz w:val="24"/>
          <w:szCs w:val="24"/>
          <w:shd w:val="clear" w:color="auto" w:fill="FFFFFF"/>
        </w:rPr>
        <w:t>ст. 6 Конвенції про захист прав людини і основоположних свобод</w:t>
      </w:r>
      <w:r w:rsidRPr="00545430">
        <w:rPr>
          <w:rFonts w:ascii="Times New Roman" w:hAnsi="Times New Roman" w:cs="Times New Roman"/>
          <w:color w:val="000000"/>
          <w:sz w:val="24"/>
          <w:szCs w:val="24"/>
          <w:shd w:val="clear" w:color="auto" w:fill="FFFFFF"/>
        </w:rPr>
        <w:t xml:space="preserve"> кожен має право на справедливий і публічний розгляд його справи упродовж розумного строку незалежним і безстороннім судом, встановленим законом</w:t>
      </w:r>
      <w:r w:rsidRPr="007F522B">
        <w:rPr>
          <w:rFonts w:asciiTheme="majorBidi" w:hAnsiTheme="majorBidi" w:cstheme="majorBidi"/>
          <w:sz w:val="24"/>
          <w:szCs w:val="24"/>
        </w:rPr>
        <w:t xml:space="preserve"> (</w:t>
      </w:r>
      <w:r w:rsidRPr="007F522B">
        <w:rPr>
          <w:rFonts w:ascii="Times New Roman" w:hAnsi="Times New Roman" w:cs="Times New Roman"/>
          <w:b/>
          <w:bCs/>
          <w:i/>
          <w:sz w:val="24"/>
          <w:szCs w:val="24"/>
        </w:rPr>
        <w:t>Право на справедливий розгляд справи</w:t>
      </w:r>
      <w:r w:rsidRPr="007F522B">
        <w:rPr>
          <w:rFonts w:ascii="Times New Roman" w:hAnsi="Times New Roman" w:cs="Times New Roman"/>
          <w:iCs/>
          <w:sz w:val="24"/>
          <w:szCs w:val="24"/>
        </w:rPr>
        <w:t>).</w:t>
      </w:r>
    </w:p>
    <w:p w:rsidR="007F522B" w:rsidRPr="007F522B" w:rsidRDefault="007F522B" w:rsidP="000E63CD">
      <w:pPr>
        <w:widowControl w:val="0"/>
        <w:autoSpaceDE w:val="0"/>
        <w:autoSpaceDN w:val="0"/>
        <w:adjustRightInd w:val="0"/>
        <w:spacing w:after="0"/>
        <w:ind w:firstLine="567"/>
        <w:contextualSpacing/>
        <w:jc w:val="both"/>
        <w:rPr>
          <w:rFonts w:ascii="Times New Roman" w:hAnsi="Times New Roman" w:cs="Times New Roman"/>
          <w:color w:val="000000"/>
          <w:sz w:val="24"/>
          <w:szCs w:val="24"/>
          <w:shd w:val="clear" w:color="auto" w:fill="FFFFFF"/>
        </w:rPr>
      </w:pPr>
      <w:r w:rsidRPr="00737B5A">
        <w:rPr>
          <w:rFonts w:ascii="Times New Roman" w:hAnsi="Times New Roman" w:cs="Times New Roman"/>
          <w:color w:val="000000"/>
          <w:sz w:val="24"/>
          <w:szCs w:val="24"/>
          <w:shd w:val="clear" w:color="auto" w:fill="FFFFFF"/>
        </w:rPr>
        <w:t xml:space="preserve">Суддя, справа якого розглядається, повинен мати </w:t>
      </w:r>
      <w:r w:rsidRPr="007F522B">
        <w:rPr>
          <w:rFonts w:ascii="Times New Roman" w:hAnsi="Times New Roman" w:cs="Times New Roman"/>
          <w:b/>
          <w:bCs/>
          <w:i/>
          <w:color w:val="000000"/>
          <w:sz w:val="24"/>
          <w:szCs w:val="24"/>
          <w:shd w:val="clear" w:color="auto" w:fill="FFFFFF"/>
        </w:rPr>
        <w:t>право на представництво</w:t>
      </w:r>
      <w:r w:rsidRPr="00737B5A">
        <w:rPr>
          <w:rFonts w:ascii="Times New Roman" w:hAnsi="Times New Roman" w:cs="Times New Roman"/>
          <w:color w:val="000000"/>
          <w:sz w:val="24"/>
          <w:szCs w:val="24"/>
          <w:shd w:val="clear" w:color="auto" w:fill="FFFFFF"/>
        </w:rPr>
        <w:t xml:space="preserve"> </w:t>
      </w:r>
      <w:r w:rsidRPr="007F522B">
        <w:rPr>
          <w:rFonts w:ascii="Times New Roman" w:hAnsi="Times New Roman" w:cs="Times New Roman"/>
          <w:color w:val="000000"/>
          <w:sz w:val="24"/>
          <w:szCs w:val="24"/>
          <w:shd w:val="clear" w:color="auto" w:fill="FFFFFF"/>
        </w:rPr>
        <w:t>(п. 5.1. Європейської хартії про закон «Про статус суддів»).</w:t>
      </w:r>
    </w:p>
    <w:p w:rsidR="007F522B" w:rsidRDefault="007F522B" w:rsidP="000E63CD">
      <w:pPr>
        <w:widowControl w:val="0"/>
        <w:autoSpaceDE w:val="0"/>
        <w:autoSpaceDN w:val="0"/>
        <w:adjustRightInd w:val="0"/>
        <w:spacing w:after="0"/>
        <w:ind w:firstLine="567"/>
        <w:contextualSpacing/>
        <w:jc w:val="both"/>
        <w:rPr>
          <w:rFonts w:ascii="Times New Roman" w:hAnsi="Times New Roman" w:cs="Times New Roman"/>
          <w:color w:val="000000"/>
          <w:sz w:val="24"/>
          <w:szCs w:val="24"/>
          <w:shd w:val="clear" w:color="auto" w:fill="FFFFFF"/>
        </w:rPr>
      </w:pPr>
      <w:r w:rsidRPr="007F522B">
        <w:rPr>
          <w:rFonts w:ascii="Times New Roman" w:hAnsi="Times New Roman" w:cs="Times New Roman"/>
          <w:b/>
          <w:bCs/>
          <w:i/>
          <w:color w:val="000000"/>
          <w:sz w:val="24"/>
          <w:szCs w:val="24"/>
          <w:shd w:val="clear" w:color="auto" w:fill="FFFFFF"/>
        </w:rPr>
        <w:t>Суддя має право на відповідь. На початковому етапі розгляд скарги має проводитися конфіденційно, якщо суддя не звернеться з проханням про інше.</w:t>
      </w:r>
      <w:r>
        <w:rPr>
          <w:rFonts w:ascii="Times New Roman" w:hAnsi="Times New Roman" w:cs="Times New Roman"/>
          <w:i/>
          <w:color w:val="000000"/>
          <w:sz w:val="24"/>
          <w:szCs w:val="24"/>
          <w:shd w:val="clear" w:color="auto" w:fill="FFFFFF"/>
        </w:rPr>
        <w:t xml:space="preserve"> </w:t>
      </w:r>
      <w:r w:rsidRPr="00107157">
        <w:rPr>
          <w:rFonts w:ascii="Times New Roman" w:hAnsi="Times New Roman" w:cs="Times New Roman"/>
          <w:color w:val="000000"/>
          <w:sz w:val="24"/>
          <w:szCs w:val="24"/>
          <w:shd w:val="clear" w:color="auto" w:fill="FFFFFF"/>
        </w:rPr>
        <w:t xml:space="preserve">За винятком слухань у законодавчому органі, слухання з дисциплінарних питань та питань усунення суддів з посади здійснюються в закритому режимі, втім, суддя може вимагати публічного слухання таких справ. Рішення у таких справах мають бути опубліковані незалежно від того, чи слухання проходили за зачиненими дверима, чи були публічними (п. 29 </w:t>
      </w:r>
      <w:proofErr w:type="spellStart"/>
      <w:r w:rsidRPr="007F522B">
        <w:rPr>
          <w:rFonts w:ascii="Times New Roman" w:hAnsi="Times New Roman" w:cs="Times New Roman"/>
          <w:bCs/>
          <w:color w:val="000000"/>
          <w:sz w:val="24"/>
          <w:szCs w:val="24"/>
          <w:shd w:val="clear" w:color="auto" w:fill="FFFFFF"/>
        </w:rPr>
        <w:t>Монреальської</w:t>
      </w:r>
      <w:proofErr w:type="spellEnd"/>
      <w:r w:rsidRPr="007F522B">
        <w:rPr>
          <w:rFonts w:ascii="Times New Roman" w:hAnsi="Times New Roman" w:cs="Times New Roman"/>
          <w:bCs/>
          <w:color w:val="000000"/>
          <w:sz w:val="24"/>
          <w:szCs w:val="24"/>
          <w:shd w:val="clear" w:color="auto" w:fill="FFFFFF"/>
        </w:rPr>
        <w:t xml:space="preserve"> універсальної декларації про незалежність правосуддя</w:t>
      </w:r>
      <w:r w:rsidRPr="001071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7F522B" w:rsidRPr="00C1702F" w:rsidRDefault="007F522B" w:rsidP="000E63CD">
      <w:pPr>
        <w:pStyle w:val="HTML"/>
        <w:widowControl w:val="0"/>
        <w:spacing w:line="276" w:lineRule="auto"/>
        <w:ind w:firstLine="567"/>
        <w:contextualSpacing/>
        <w:jc w:val="both"/>
        <w:rPr>
          <w:rFonts w:ascii="Times New Roman" w:eastAsiaTheme="minorHAnsi" w:hAnsi="Times New Roman" w:cs="Times New Roman"/>
          <w:sz w:val="24"/>
          <w:szCs w:val="24"/>
          <w:shd w:val="clear" w:color="auto" w:fill="FFFFFF"/>
          <w:lang w:val="uk-UA" w:eastAsia="en-US"/>
        </w:rPr>
      </w:pPr>
      <w:r w:rsidRPr="00C1702F">
        <w:rPr>
          <w:rFonts w:ascii="Times New Roman" w:eastAsiaTheme="minorHAnsi" w:hAnsi="Times New Roman" w:cs="Times New Roman"/>
          <w:sz w:val="24"/>
          <w:szCs w:val="24"/>
          <w:shd w:val="clear" w:color="auto" w:fill="FFFFFF"/>
          <w:lang w:val="uk-UA" w:eastAsia="en-US"/>
        </w:rPr>
        <w:t xml:space="preserve">Важливою гарантією об’єктивного та справедливого розгляду і вирішення дисциплінарної справи щодо судді є </w:t>
      </w:r>
      <w:r w:rsidRPr="009D289F">
        <w:rPr>
          <w:rFonts w:ascii="Times New Roman" w:eastAsiaTheme="minorHAnsi" w:hAnsi="Times New Roman" w:cs="Times New Roman"/>
          <w:b/>
          <w:bCs/>
          <w:i/>
          <w:sz w:val="24"/>
          <w:szCs w:val="24"/>
          <w:shd w:val="clear" w:color="auto" w:fill="FFFFFF"/>
          <w:lang w:val="uk-UA" w:eastAsia="en-US"/>
        </w:rPr>
        <w:t>можливість оскарження прийнятого у справі рішення</w:t>
      </w:r>
      <w:r w:rsidRPr="00C1702F">
        <w:rPr>
          <w:rFonts w:ascii="Times New Roman" w:eastAsiaTheme="minorHAnsi" w:hAnsi="Times New Roman" w:cs="Times New Roman"/>
          <w:sz w:val="24"/>
          <w:szCs w:val="24"/>
          <w:shd w:val="clear" w:color="auto" w:fill="FFFFFF"/>
          <w:lang w:val="uk-UA" w:eastAsia="en-US"/>
        </w:rPr>
        <w:t>. Так, у п. </w:t>
      </w:r>
      <w:r w:rsidRPr="009D289F">
        <w:rPr>
          <w:rFonts w:ascii="Times New Roman" w:eastAsiaTheme="minorHAnsi" w:hAnsi="Times New Roman" w:cs="Times New Roman"/>
          <w:sz w:val="24"/>
          <w:szCs w:val="24"/>
          <w:shd w:val="clear" w:color="auto" w:fill="FFFFFF"/>
          <w:lang w:val="uk-UA" w:eastAsia="en-US"/>
        </w:rPr>
        <w:t>20 Основних принципів незалежності судових органів (с</w:t>
      </w:r>
      <w:r w:rsidRPr="009D289F">
        <w:rPr>
          <w:rFonts w:ascii="Times New Roman" w:hAnsi="Times New Roman" w:cs="Times New Roman"/>
          <w:sz w:val="24"/>
          <w:szCs w:val="24"/>
          <w:bdr w:val="none" w:sz="0" w:space="0" w:color="auto" w:frame="1"/>
          <w:lang w:val="uk-UA" w:eastAsia="uk-UA"/>
        </w:rPr>
        <w:t>хвалені резолюціями Генеральної Асамблеї ООН 40/32 та 40/146 від 29 листопада та 13 грудня 1985 року</w:t>
      </w:r>
      <w:r w:rsidRPr="009D289F">
        <w:rPr>
          <w:rFonts w:ascii="Times New Roman" w:eastAsiaTheme="minorHAnsi" w:hAnsi="Times New Roman" w:cs="Times New Roman"/>
          <w:sz w:val="24"/>
          <w:szCs w:val="24"/>
          <w:shd w:val="clear" w:color="auto" w:fill="FFFFFF"/>
          <w:lang w:val="uk-UA" w:eastAsia="en-US"/>
        </w:rPr>
        <w:t>) наголошується, що рішення про дисциплінарне покарання, усунення від посади чи звільнення повинні бути предметом незалежної перевірки. У свою чергу рішення спеціального повноважного органу, що накладає</w:t>
      </w:r>
      <w:r w:rsidRPr="00C1702F">
        <w:rPr>
          <w:rFonts w:ascii="Times New Roman" w:eastAsiaTheme="minorHAnsi" w:hAnsi="Times New Roman" w:cs="Times New Roman"/>
          <w:sz w:val="24"/>
          <w:szCs w:val="24"/>
          <w:shd w:val="clear" w:color="auto" w:fill="FFFFFF"/>
          <w:lang w:val="uk-UA" w:eastAsia="en-US"/>
        </w:rPr>
        <w:t xml:space="preserve"> санкції та вживає дисциплінарні заходи, повинні контролюватися судовим органом найвищої судової інстанції.</w:t>
      </w:r>
    </w:p>
    <w:p w:rsidR="007F522B" w:rsidRPr="00C1702F" w:rsidRDefault="007F522B" w:rsidP="000E63CD">
      <w:pPr>
        <w:widowControl w:val="0"/>
        <w:autoSpaceDE w:val="0"/>
        <w:autoSpaceDN w:val="0"/>
        <w:adjustRightInd w:val="0"/>
        <w:spacing w:after="0"/>
        <w:ind w:firstLine="567"/>
        <w:contextualSpacing/>
        <w:jc w:val="both"/>
        <w:rPr>
          <w:rFonts w:ascii="Times New Roman" w:hAnsi="Times New Roman" w:cs="Times New Roman"/>
          <w:color w:val="000000"/>
          <w:sz w:val="24"/>
          <w:szCs w:val="24"/>
          <w:shd w:val="clear" w:color="auto" w:fill="FFFFFF"/>
        </w:rPr>
      </w:pPr>
      <w:r w:rsidRPr="00C1702F">
        <w:rPr>
          <w:rFonts w:ascii="Times New Roman" w:hAnsi="Times New Roman" w:cs="Times New Roman"/>
          <w:color w:val="000000"/>
          <w:sz w:val="24"/>
          <w:szCs w:val="24"/>
          <w:shd w:val="clear" w:color="auto" w:fill="FFFFFF"/>
        </w:rPr>
        <w:t>У п. 69</w:t>
      </w:r>
      <w:r w:rsidRPr="001B206D">
        <w:rPr>
          <w:rFonts w:ascii="Times New Roman" w:hAnsi="Times New Roman" w:cs="Times New Roman"/>
          <w:color w:val="000000"/>
          <w:sz w:val="24"/>
          <w:szCs w:val="24"/>
          <w:shd w:val="clear" w:color="auto" w:fill="FFFFFF"/>
        </w:rPr>
        <w:t xml:space="preserve"> </w:t>
      </w:r>
      <w:r w:rsidRPr="001E7903">
        <w:rPr>
          <w:rFonts w:ascii="Times New Roman" w:hAnsi="Times New Roman" w:cs="Times New Roman"/>
          <w:bCs/>
          <w:color w:val="000000"/>
          <w:sz w:val="24"/>
          <w:szCs w:val="24"/>
          <w:shd w:val="clear" w:color="auto" w:fill="FFFFFF"/>
        </w:rPr>
        <w:t>Рекомендації CM/</w:t>
      </w:r>
      <w:proofErr w:type="spellStart"/>
      <w:r w:rsidRPr="001E7903">
        <w:rPr>
          <w:rFonts w:ascii="Times New Roman" w:hAnsi="Times New Roman" w:cs="Times New Roman"/>
          <w:bCs/>
          <w:color w:val="000000"/>
          <w:sz w:val="24"/>
          <w:szCs w:val="24"/>
          <w:shd w:val="clear" w:color="auto" w:fill="FFFFFF"/>
        </w:rPr>
        <w:t>Rec</w:t>
      </w:r>
      <w:proofErr w:type="spellEnd"/>
      <w:r w:rsidRPr="001E7903">
        <w:rPr>
          <w:rFonts w:ascii="Times New Roman" w:hAnsi="Times New Roman" w:cs="Times New Roman"/>
          <w:bCs/>
          <w:color w:val="000000"/>
          <w:sz w:val="24"/>
          <w:szCs w:val="24"/>
          <w:shd w:val="clear" w:color="auto" w:fill="FFFFFF"/>
        </w:rPr>
        <w:t xml:space="preserve"> (2010) 12 Комітету Міністрів Ради Європи державам</w:t>
      </w:r>
      <w:r w:rsidRPr="001B206D">
        <w:rPr>
          <w:rFonts w:ascii="Times New Roman" w:hAnsi="Times New Roman" w:cs="Times New Roman"/>
          <w:color w:val="000000"/>
          <w:sz w:val="24"/>
          <w:szCs w:val="24"/>
          <w:shd w:val="clear" w:color="auto" w:fill="FFFFFF"/>
        </w:rPr>
        <w:t>-членам щодо суддів: незалежність, ефективність та обов’язки</w:t>
      </w:r>
      <w:r w:rsidRPr="00C1702F">
        <w:rPr>
          <w:rFonts w:ascii="Times New Roman" w:hAnsi="Times New Roman" w:cs="Times New Roman"/>
          <w:color w:val="000000"/>
          <w:sz w:val="24"/>
          <w:szCs w:val="24"/>
          <w:shd w:val="clear" w:color="auto" w:fill="FFFFFF"/>
        </w:rPr>
        <w:t xml:space="preserve"> безпосередньо йдеться про те, </w:t>
      </w:r>
      <w:r w:rsidRPr="00C1702F">
        <w:rPr>
          <w:rFonts w:ascii="Times New Roman" w:hAnsi="Times New Roman" w:cs="Times New Roman"/>
          <w:color w:val="000000"/>
          <w:sz w:val="24"/>
          <w:szCs w:val="24"/>
          <w:shd w:val="clear" w:color="auto" w:fill="FFFFFF"/>
        </w:rPr>
        <w:lastRenderedPageBreak/>
        <w:t>що дисциплінарне провадження повинен проводити незалежний орган влади або суд «…із наданням гарантій справедливого судового розгляду і права на оскарження рішення та покарання».</w:t>
      </w:r>
    </w:p>
    <w:p w:rsidR="007F522B" w:rsidRPr="00107157" w:rsidRDefault="007F522B" w:rsidP="000E63CD">
      <w:pPr>
        <w:widowControl w:val="0"/>
        <w:autoSpaceDE w:val="0"/>
        <w:autoSpaceDN w:val="0"/>
        <w:adjustRightInd w:val="0"/>
        <w:spacing w:after="0"/>
        <w:ind w:firstLine="567"/>
        <w:contextualSpacing/>
        <w:jc w:val="both"/>
        <w:rPr>
          <w:rFonts w:ascii="Times New Roman" w:hAnsi="Times New Roman" w:cs="Times New Roman"/>
          <w:color w:val="000000"/>
          <w:sz w:val="24"/>
          <w:szCs w:val="24"/>
          <w:shd w:val="clear" w:color="auto" w:fill="FFFFFF"/>
        </w:rPr>
      </w:pPr>
      <w:r w:rsidRPr="00C1702F">
        <w:rPr>
          <w:rFonts w:ascii="Times New Roman" w:hAnsi="Times New Roman" w:cs="Times New Roman"/>
          <w:color w:val="000000"/>
          <w:sz w:val="24"/>
          <w:szCs w:val="24"/>
          <w:shd w:val="clear" w:color="auto" w:fill="FFFFFF"/>
        </w:rPr>
        <w:t>Міжнародні документи не вказують на необхідність установлення строків давності для дисциплінарного провадження, однак існування таких строків є загальною практикою європейських держав та Європейського суду з прав людини. Вона ґрунтується на загальних принципах права, які визначають мету будь-якого виду юридичної відповідальності (включаючи дисциплінарну) і неможливість досягти такої мети, коли від моменту вчинення відповідного порушення спливає чимало часу.</w:t>
      </w:r>
    </w:p>
    <w:p w:rsidR="007F522B" w:rsidRPr="004875FF" w:rsidRDefault="007F522B" w:rsidP="000E63CD">
      <w:pPr>
        <w:widowControl w:val="0"/>
        <w:autoSpaceDE w:val="0"/>
        <w:autoSpaceDN w:val="0"/>
        <w:adjustRightInd w:val="0"/>
        <w:spacing w:after="0"/>
        <w:ind w:firstLine="567"/>
        <w:contextualSpacing/>
        <w:jc w:val="both"/>
        <w:rPr>
          <w:rFonts w:ascii="Times New Roman" w:hAnsi="Times New Roman" w:cs="Times New Roman"/>
          <w:iCs/>
          <w:sz w:val="24"/>
          <w:szCs w:val="24"/>
        </w:rPr>
      </w:pPr>
      <w:r w:rsidRPr="006E342E">
        <w:rPr>
          <w:rFonts w:ascii="Times New Roman" w:hAnsi="Times New Roman" w:cs="Times New Roman"/>
          <w:iCs/>
          <w:sz w:val="24"/>
          <w:szCs w:val="24"/>
        </w:rPr>
        <w:t>Європейський суд з прав людини</w:t>
      </w:r>
      <w:r w:rsidRPr="001E7903">
        <w:rPr>
          <w:rFonts w:ascii="Times New Roman" w:hAnsi="Times New Roman" w:cs="Times New Roman"/>
          <w:bCs/>
          <w:iCs/>
          <w:sz w:val="24"/>
          <w:szCs w:val="24"/>
        </w:rPr>
        <w:t xml:space="preserve"> неодноразово</w:t>
      </w:r>
      <w:r w:rsidRPr="004875FF">
        <w:rPr>
          <w:rFonts w:ascii="Times New Roman" w:hAnsi="Times New Roman" w:cs="Times New Roman"/>
          <w:iCs/>
          <w:sz w:val="24"/>
          <w:szCs w:val="24"/>
        </w:rPr>
        <w:t xml:space="preserve"> наголошував на особливій ролі, яку в суспільстві відіграє судова влада, яка – як гарант правосуддя і фундаментальна цінність в правовій державі – повинна користуватися довірою громадян, щоб успішно виконувати свої обов’язки. В контексті захисту «авторитету правосуддя» важлива довіра, яку суди в демократичному суспільстві повинні вселяти в усіх громадян (п. 86 рішення «</w:t>
      </w:r>
      <w:proofErr w:type="spellStart"/>
      <w:r w:rsidRPr="004875FF">
        <w:rPr>
          <w:rFonts w:ascii="Times New Roman" w:hAnsi="Times New Roman" w:cs="Times New Roman"/>
          <w:iCs/>
          <w:sz w:val="24"/>
          <w:szCs w:val="24"/>
        </w:rPr>
        <w:t>Кудешкіна</w:t>
      </w:r>
      <w:proofErr w:type="spellEnd"/>
      <w:r w:rsidRPr="004875FF">
        <w:rPr>
          <w:rFonts w:ascii="Times New Roman" w:hAnsi="Times New Roman" w:cs="Times New Roman"/>
          <w:iCs/>
          <w:sz w:val="24"/>
          <w:szCs w:val="24"/>
        </w:rPr>
        <w:t xml:space="preserve"> проти Росії»</w:t>
      </w:r>
      <w:r w:rsidRPr="004875FF">
        <w:rPr>
          <w:rStyle w:val="a6"/>
          <w:rFonts w:ascii="Times New Roman" w:hAnsi="Times New Roman" w:cs="Times New Roman"/>
          <w:iCs/>
          <w:sz w:val="24"/>
          <w:szCs w:val="24"/>
        </w:rPr>
        <w:footnoteReference w:id="1"/>
      </w:r>
      <w:r w:rsidRPr="004875FF">
        <w:rPr>
          <w:rFonts w:ascii="Times New Roman" w:hAnsi="Times New Roman" w:cs="Times New Roman"/>
          <w:iCs/>
          <w:sz w:val="24"/>
          <w:szCs w:val="24"/>
        </w:rPr>
        <w:t xml:space="preserve">). </w:t>
      </w:r>
    </w:p>
    <w:p w:rsidR="007F522B" w:rsidRPr="004875FF" w:rsidRDefault="007F522B" w:rsidP="000E63CD">
      <w:pPr>
        <w:widowControl w:val="0"/>
        <w:autoSpaceDE w:val="0"/>
        <w:autoSpaceDN w:val="0"/>
        <w:adjustRightInd w:val="0"/>
        <w:spacing w:after="0"/>
        <w:ind w:firstLine="567"/>
        <w:contextualSpacing/>
        <w:jc w:val="both"/>
        <w:rPr>
          <w:rStyle w:val="s7d2086b4"/>
          <w:rFonts w:ascii="Times New Roman" w:hAnsi="Times New Roman" w:cs="Times New Roman"/>
          <w:bCs/>
          <w:sz w:val="24"/>
          <w:szCs w:val="24"/>
          <w:shd w:val="clear" w:color="auto" w:fill="FFFFFF"/>
        </w:rPr>
      </w:pPr>
      <w:r w:rsidRPr="004875FF">
        <w:rPr>
          <w:rFonts w:ascii="Times New Roman" w:hAnsi="Times New Roman" w:cs="Times New Roman"/>
          <w:iCs/>
          <w:sz w:val="24"/>
          <w:szCs w:val="24"/>
        </w:rPr>
        <w:t xml:space="preserve">Порядок накладення на суддю дисциплінарного стягнення повинен передбачати процесуальні гарантії для самого судді. Так, у п. 44 рішення </w:t>
      </w:r>
      <w:r w:rsidRPr="004875FF">
        <w:rPr>
          <w:rStyle w:val="s7d2086b4"/>
          <w:rFonts w:ascii="Times New Roman" w:hAnsi="Times New Roman" w:cs="Times New Roman"/>
          <w:bCs/>
          <w:sz w:val="24"/>
          <w:szCs w:val="24"/>
          <w:shd w:val="clear" w:color="auto" w:fill="FFFFFF"/>
        </w:rPr>
        <w:t>OLUJIĆ v.</w:t>
      </w:r>
      <w:r w:rsidRPr="004875FF">
        <w:rPr>
          <w:rStyle w:val="apple-converted-space"/>
          <w:rFonts w:ascii="Times New Roman" w:hAnsi="Times New Roman" w:cs="Times New Roman"/>
          <w:bCs/>
          <w:sz w:val="24"/>
          <w:szCs w:val="24"/>
          <w:shd w:val="clear" w:color="auto" w:fill="FFFFFF"/>
        </w:rPr>
        <w:t> </w:t>
      </w:r>
      <w:r w:rsidRPr="004875FF">
        <w:rPr>
          <w:rStyle w:val="s7d2086b4"/>
          <w:rFonts w:ascii="Times New Roman" w:hAnsi="Times New Roman" w:cs="Times New Roman"/>
          <w:bCs/>
          <w:sz w:val="24"/>
          <w:szCs w:val="24"/>
          <w:shd w:val="clear" w:color="auto" w:fill="FFFFFF"/>
        </w:rPr>
        <w:t>CROATIA</w:t>
      </w:r>
      <w:r w:rsidRPr="004875FF">
        <w:rPr>
          <w:rStyle w:val="a6"/>
          <w:rFonts w:ascii="Times New Roman" w:hAnsi="Times New Roman" w:cs="Times New Roman"/>
          <w:iCs/>
          <w:sz w:val="24"/>
          <w:szCs w:val="24"/>
        </w:rPr>
        <w:footnoteReference w:id="2"/>
      </w:r>
      <w:r w:rsidRPr="004875FF">
        <w:rPr>
          <w:rFonts w:ascii="Times New Roman" w:hAnsi="Times New Roman" w:cs="Times New Roman"/>
          <w:iCs/>
          <w:sz w:val="24"/>
          <w:szCs w:val="24"/>
        </w:rPr>
        <w:t xml:space="preserve"> </w:t>
      </w:r>
      <w:r w:rsidRPr="004875FF">
        <w:rPr>
          <w:rStyle w:val="s7d2086b4"/>
          <w:rFonts w:ascii="Times New Roman" w:hAnsi="Times New Roman" w:cs="Times New Roman"/>
          <w:bCs/>
          <w:sz w:val="24"/>
          <w:szCs w:val="24"/>
          <w:shd w:val="clear" w:color="auto" w:fill="FFFFFF"/>
        </w:rPr>
        <w:t xml:space="preserve">Європейський суд з прав людини констатував, що ст. 6 Конвенції про захист прав людини і основоположних свобод, яка гарантує право на справедливий суд, у частині захисту прав і обов’язків цивільного характеру застосовується до оскарження дисциплінарної процедури проти заявника, який обіймав посаду Голови Верховного суду Республіки Хорватія. У контексті поданої скарги Суд оцінював безсторонність деяких членів Національної Суддівської Ради, які здійснювали дисциплінарне провадження, дотримання права заявника на публічність слухання та гарантій рівності сторін, допустимість тривалості дисциплінарного провадження. Суд звернув увагу, що відносно дисциплінарної процедури проти судді рівність сторін означає, що судді, який перебуває під загрозою втрати посади, має бути надано </w:t>
      </w:r>
      <w:r w:rsidRPr="00A61FC9">
        <w:rPr>
          <w:rStyle w:val="s7d2086b4"/>
          <w:rFonts w:ascii="Times New Roman" w:hAnsi="Times New Roman" w:cs="Times New Roman"/>
          <w:b/>
          <w:i/>
          <w:sz w:val="24"/>
          <w:szCs w:val="24"/>
          <w:shd w:val="clear" w:color="auto" w:fill="FFFFFF"/>
        </w:rPr>
        <w:t>належну можливість представництва у справі</w:t>
      </w:r>
      <w:r w:rsidRPr="004875FF">
        <w:rPr>
          <w:rStyle w:val="s7d2086b4"/>
          <w:rFonts w:ascii="Times New Roman" w:hAnsi="Times New Roman" w:cs="Times New Roman"/>
          <w:bCs/>
          <w:sz w:val="24"/>
          <w:szCs w:val="24"/>
          <w:shd w:val="clear" w:color="auto" w:fill="FFFFFF"/>
        </w:rPr>
        <w:t>, включаючи надання власних доказів</w:t>
      </w:r>
      <w:r w:rsidRPr="000E63CD">
        <w:rPr>
          <w:rStyle w:val="s7d2086b4"/>
          <w:rFonts w:ascii="Times New Roman" w:hAnsi="Times New Roman" w:cs="Times New Roman"/>
          <w:bCs/>
          <w:sz w:val="24"/>
          <w:szCs w:val="24"/>
          <w:shd w:val="clear" w:color="auto" w:fill="FFFFFF"/>
        </w:rPr>
        <w:t>, за умов, що не є суттєво несприятливими у порівнянні</w:t>
      </w:r>
      <w:r w:rsidRPr="004875FF">
        <w:rPr>
          <w:rStyle w:val="s7d2086b4"/>
          <w:rFonts w:ascii="Times New Roman" w:hAnsi="Times New Roman" w:cs="Times New Roman"/>
          <w:bCs/>
          <w:sz w:val="24"/>
          <w:szCs w:val="24"/>
          <w:shd w:val="clear" w:color="auto" w:fill="FFFFFF"/>
        </w:rPr>
        <w:t xml:space="preserve"> з органами, які здійснюють провадження щодо судді (п. 78 рішення). У пункті 82 згаданого рішення Суд зазначив, що національні органи, зокрема в частині визначення прийнятності доказів, зобов’язані обґрунтовувати свої дії, наводячи мотиви прийнятих рішень. Щодо розумності строків дисциплінарного провадження, то Суд здійснює їх оцінку у світлі обставин конкретної справи, зокрема враховуючи її складність, поведінку заявника і уповноважених органів, важливість того, що заявник може втратити в результаті розгляду справи (п. 88 рішення).</w:t>
      </w:r>
    </w:p>
    <w:p w:rsidR="007F522B" w:rsidRPr="004875FF" w:rsidRDefault="007F522B" w:rsidP="000E63CD">
      <w:pPr>
        <w:widowControl w:val="0"/>
        <w:autoSpaceDE w:val="0"/>
        <w:autoSpaceDN w:val="0"/>
        <w:adjustRightInd w:val="0"/>
        <w:spacing w:after="0"/>
        <w:ind w:firstLine="567"/>
        <w:contextualSpacing/>
        <w:jc w:val="both"/>
        <w:rPr>
          <w:rFonts w:ascii="Times New Roman" w:hAnsi="Times New Roman" w:cs="Times New Roman"/>
          <w:iCs/>
          <w:sz w:val="24"/>
          <w:szCs w:val="24"/>
        </w:rPr>
      </w:pPr>
      <w:bookmarkStart w:id="1" w:name="HIT68"/>
      <w:bookmarkEnd w:id="1"/>
      <w:r w:rsidRPr="004875FF">
        <w:rPr>
          <w:rFonts w:ascii="Times New Roman" w:hAnsi="Times New Roman" w:cs="Times New Roman"/>
          <w:iCs/>
          <w:sz w:val="24"/>
          <w:szCs w:val="24"/>
        </w:rPr>
        <w:t xml:space="preserve">Особливою процесуальною гарантією в дисциплінарному провадженні, на якій наголошує Європейський суд з прав людини, є розгляд справи незалежним і безстороннім судом (див, наприклад, справу </w:t>
      </w:r>
      <w:r w:rsidRPr="004875FF">
        <w:rPr>
          <w:rStyle w:val="s7d2086b4"/>
          <w:rFonts w:ascii="Times New Roman" w:hAnsi="Times New Roman" w:cs="Times New Roman"/>
          <w:bCs/>
          <w:sz w:val="24"/>
          <w:szCs w:val="24"/>
          <w:shd w:val="clear" w:color="auto" w:fill="FFFFFF"/>
        </w:rPr>
        <w:t>HARABIN v.</w:t>
      </w:r>
      <w:r w:rsidRPr="004875FF">
        <w:rPr>
          <w:rStyle w:val="apple-converted-space"/>
          <w:rFonts w:ascii="Times New Roman" w:hAnsi="Times New Roman" w:cs="Times New Roman"/>
          <w:bCs/>
          <w:sz w:val="24"/>
          <w:szCs w:val="24"/>
          <w:shd w:val="clear" w:color="auto" w:fill="FFFFFF"/>
        </w:rPr>
        <w:t> </w:t>
      </w:r>
      <w:r w:rsidRPr="004875FF">
        <w:rPr>
          <w:rStyle w:val="s7d2086b4"/>
          <w:rFonts w:ascii="Times New Roman" w:hAnsi="Times New Roman" w:cs="Times New Roman"/>
          <w:bCs/>
          <w:sz w:val="24"/>
          <w:szCs w:val="24"/>
          <w:shd w:val="clear" w:color="auto" w:fill="FFFFFF"/>
        </w:rPr>
        <w:t>SLOVAKIA</w:t>
      </w:r>
      <w:r w:rsidRPr="004875FF">
        <w:rPr>
          <w:rStyle w:val="a6"/>
          <w:rFonts w:ascii="Times New Roman" w:hAnsi="Times New Roman" w:cs="Times New Roman"/>
          <w:bCs/>
          <w:sz w:val="24"/>
          <w:szCs w:val="24"/>
          <w:shd w:val="clear" w:color="auto" w:fill="FFFFFF"/>
        </w:rPr>
        <w:footnoteReference w:id="3"/>
      </w:r>
      <w:r w:rsidRPr="004875FF">
        <w:rPr>
          <w:rFonts w:ascii="Times New Roman" w:hAnsi="Times New Roman" w:cs="Times New Roman"/>
          <w:iCs/>
          <w:sz w:val="24"/>
          <w:szCs w:val="24"/>
        </w:rPr>
        <w:t>).</w:t>
      </w:r>
    </w:p>
    <w:p w:rsidR="007F522B" w:rsidRPr="004875FF" w:rsidRDefault="007F522B" w:rsidP="000E63CD">
      <w:pPr>
        <w:widowControl w:val="0"/>
        <w:autoSpaceDE w:val="0"/>
        <w:autoSpaceDN w:val="0"/>
        <w:adjustRightInd w:val="0"/>
        <w:spacing w:after="0"/>
        <w:ind w:firstLine="567"/>
        <w:contextualSpacing/>
        <w:jc w:val="both"/>
        <w:rPr>
          <w:rFonts w:ascii="Times New Roman" w:hAnsi="Times New Roman" w:cs="Times New Roman"/>
          <w:iCs/>
          <w:sz w:val="24"/>
          <w:szCs w:val="24"/>
        </w:rPr>
      </w:pPr>
      <w:r w:rsidRPr="004875FF">
        <w:rPr>
          <w:rFonts w:ascii="Times New Roman" w:hAnsi="Times New Roman" w:cs="Times New Roman"/>
          <w:iCs/>
          <w:sz w:val="24"/>
          <w:szCs w:val="24"/>
        </w:rPr>
        <w:t xml:space="preserve">У рішенні </w:t>
      </w:r>
      <w:r w:rsidRPr="004875FF">
        <w:rPr>
          <w:rStyle w:val="s7d2086b4"/>
          <w:rFonts w:ascii="Times New Roman" w:hAnsi="Times New Roman" w:cs="Times New Roman"/>
          <w:bCs/>
          <w:sz w:val="24"/>
          <w:szCs w:val="24"/>
          <w:shd w:val="clear" w:color="auto" w:fill="FFFFFF"/>
        </w:rPr>
        <w:t xml:space="preserve">«Олександр Волков проти України» </w:t>
      </w:r>
      <w:r w:rsidRPr="004875FF">
        <w:rPr>
          <w:rFonts w:ascii="Times New Roman" w:hAnsi="Times New Roman" w:cs="Times New Roman"/>
          <w:iCs/>
          <w:sz w:val="24"/>
          <w:szCs w:val="24"/>
        </w:rPr>
        <w:t>Європейський суд з прав людини наголосив, що підстави дисциплінарної відповідальності суддів можуть бути сформульовані в загальних рисах. Слід розумно підхо</w:t>
      </w:r>
      <w:r w:rsidR="00A61FC9">
        <w:rPr>
          <w:rFonts w:ascii="Times New Roman" w:hAnsi="Times New Roman" w:cs="Times New Roman"/>
          <w:iCs/>
          <w:sz w:val="24"/>
          <w:szCs w:val="24"/>
        </w:rPr>
        <w:t>дити до оцінки точності закону,</w:t>
      </w:r>
      <w:r w:rsidR="00A61FC9" w:rsidRPr="006E342E">
        <w:rPr>
          <w:rFonts w:ascii="Times New Roman" w:hAnsi="Times New Roman" w:cs="Times New Roman"/>
          <w:iCs/>
          <w:sz w:val="24"/>
          <w:szCs w:val="24"/>
        </w:rPr>
        <w:t xml:space="preserve"> </w:t>
      </w:r>
      <w:r w:rsidR="00A61FC9">
        <w:rPr>
          <w:rFonts w:ascii="Times New Roman" w:hAnsi="Times New Roman" w:cs="Times New Roman"/>
          <w:iCs/>
          <w:sz w:val="24"/>
          <w:szCs w:val="24"/>
        </w:rPr>
        <w:t xml:space="preserve">оскільки </w:t>
      </w:r>
      <w:r w:rsidRPr="004875FF">
        <w:rPr>
          <w:rFonts w:ascii="Times New Roman" w:hAnsi="Times New Roman" w:cs="Times New Roman"/>
          <w:iCs/>
          <w:sz w:val="24"/>
          <w:szCs w:val="24"/>
        </w:rPr>
        <w:t xml:space="preserve">в силу об’єктивної необхідності </w:t>
      </w:r>
      <w:proofErr w:type="spellStart"/>
      <w:r w:rsidRPr="004875FF">
        <w:rPr>
          <w:rFonts w:ascii="Times New Roman" w:hAnsi="Times New Roman" w:cs="Times New Roman"/>
          <w:sz w:val="24"/>
          <w:szCs w:val="24"/>
          <w:shd w:val="clear" w:color="auto" w:fill="FFFFFF"/>
        </w:rPr>
        <w:t>actus</w:t>
      </w:r>
      <w:proofErr w:type="spellEnd"/>
      <w:r w:rsidRPr="004875FF">
        <w:rPr>
          <w:rFonts w:ascii="Times New Roman" w:hAnsi="Times New Roman" w:cs="Times New Roman"/>
          <w:sz w:val="24"/>
          <w:szCs w:val="24"/>
          <w:shd w:val="clear" w:color="auto" w:fill="FFFFFF"/>
        </w:rPr>
        <w:t xml:space="preserve"> </w:t>
      </w:r>
      <w:proofErr w:type="spellStart"/>
      <w:r w:rsidRPr="004875FF">
        <w:rPr>
          <w:rFonts w:ascii="Times New Roman" w:hAnsi="Times New Roman" w:cs="Times New Roman"/>
          <w:sz w:val="24"/>
          <w:szCs w:val="24"/>
          <w:shd w:val="clear" w:color="auto" w:fill="FFFFFF"/>
        </w:rPr>
        <w:t>reus</w:t>
      </w:r>
      <w:proofErr w:type="spellEnd"/>
      <w:r w:rsidRPr="004875FF">
        <w:rPr>
          <w:rFonts w:ascii="Times New Roman" w:hAnsi="Times New Roman" w:cs="Times New Roman"/>
          <w:sz w:val="24"/>
          <w:szCs w:val="24"/>
          <w:shd w:val="clear" w:color="auto" w:fill="FFFFFF"/>
        </w:rPr>
        <w:t xml:space="preserve"> </w:t>
      </w:r>
      <w:r w:rsidRPr="004875FF">
        <w:rPr>
          <w:rFonts w:ascii="Times New Roman" w:hAnsi="Times New Roman" w:cs="Times New Roman"/>
          <w:iCs/>
          <w:sz w:val="24"/>
          <w:szCs w:val="24"/>
        </w:rPr>
        <w:t xml:space="preserve">при таких правопорушеннях повинні бути сформульовані </w:t>
      </w:r>
      <w:r w:rsidRPr="004875FF">
        <w:rPr>
          <w:rFonts w:ascii="Times New Roman" w:hAnsi="Times New Roman" w:cs="Times New Roman"/>
          <w:iCs/>
          <w:sz w:val="24"/>
          <w:szCs w:val="24"/>
        </w:rPr>
        <w:lastRenderedPageBreak/>
        <w:t xml:space="preserve">загально. Інакше закон не забезпечуватиме всебічне вирішення питань та вимагатиме постійного перегляду і оновлення в зв’язку із численними новими обставинами, які виникають на практиці. Навіть вказівка у законі на конкретні форми протиправної поведінки, за умови їх різнорідного застосування, не дає гарантій належного дотримання вимоги передбачуваності закону. Тому Суд нагадав, що </w:t>
      </w:r>
      <w:r w:rsidRPr="00A61FC9">
        <w:rPr>
          <w:rFonts w:ascii="Times New Roman" w:hAnsi="Times New Roman" w:cs="Times New Roman"/>
          <w:sz w:val="24"/>
          <w:szCs w:val="24"/>
          <w:u w:val="single"/>
        </w:rPr>
        <w:t>наявність сталої і послідовної практики інтерпретації</w:t>
      </w:r>
      <w:r w:rsidRPr="004875FF">
        <w:rPr>
          <w:rFonts w:ascii="Times New Roman" w:hAnsi="Times New Roman" w:cs="Times New Roman"/>
          <w:iCs/>
          <w:sz w:val="24"/>
          <w:szCs w:val="24"/>
        </w:rPr>
        <w:t xml:space="preserve"> відповідних правових норм є умовою їх передбачуваності, нівелює будь-які сумніви щодо тлумачення закону (п. 177-179 рішення). </w:t>
      </w:r>
    </w:p>
    <w:p w:rsidR="007F522B" w:rsidRPr="007F522B" w:rsidRDefault="007F522B" w:rsidP="000E63CD">
      <w:pPr>
        <w:spacing w:after="0"/>
        <w:ind w:firstLine="567"/>
        <w:jc w:val="both"/>
        <w:rPr>
          <w:rFonts w:ascii="Times New Roman" w:hAnsi="Times New Roman" w:cs="Times New Roman"/>
          <w:sz w:val="24"/>
          <w:szCs w:val="24"/>
        </w:rPr>
      </w:pPr>
    </w:p>
    <w:sectPr w:rsidR="007F522B" w:rsidRPr="007F522B" w:rsidSect="00E823E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73" w:rsidRDefault="00217573" w:rsidP="007F522B">
      <w:pPr>
        <w:spacing w:after="0" w:line="240" w:lineRule="auto"/>
      </w:pPr>
      <w:r>
        <w:separator/>
      </w:r>
    </w:p>
  </w:endnote>
  <w:endnote w:type="continuationSeparator" w:id="0">
    <w:p w:rsidR="00217573" w:rsidRDefault="00217573" w:rsidP="007F5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73" w:rsidRDefault="00217573" w:rsidP="007F522B">
      <w:pPr>
        <w:spacing w:after="0" w:line="240" w:lineRule="auto"/>
      </w:pPr>
      <w:r>
        <w:separator/>
      </w:r>
    </w:p>
  </w:footnote>
  <w:footnote w:type="continuationSeparator" w:id="0">
    <w:p w:rsidR="00217573" w:rsidRDefault="00217573" w:rsidP="007F522B">
      <w:pPr>
        <w:spacing w:after="0" w:line="240" w:lineRule="auto"/>
      </w:pPr>
      <w:r>
        <w:continuationSeparator/>
      </w:r>
    </w:p>
  </w:footnote>
  <w:footnote w:id="1">
    <w:p w:rsidR="007F522B" w:rsidRPr="00E27B14" w:rsidRDefault="007F522B" w:rsidP="000E63CD">
      <w:pPr>
        <w:shd w:val="clear" w:color="auto" w:fill="FFFFFF"/>
        <w:tabs>
          <w:tab w:val="left" w:pos="180"/>
          <w:tab w:val="left" w:pos="1134"/>
        </w:tabs>
        <w:spacing w:after="0" w:line="240" w:lineRule="auto"/>
        <w:contextualSpacing/>
        <w:jc w:val="both"/>
        <w:rPr>
          <w:sz w:val="28"/>
          <w:szCs w:val="28"/>
        </w:rPr>
      </w:pPr>
      <w:r w:rsidRPr="001E7903">
        <w:rPr>
          <w:rStyle w:val="a6"/>
        </w:rPr>
        <w:footnoteRef/>
      </w:r>
      <w:r w:rsidRPr="001E7903">
        <w:t xml:space="preserve"> </w:t>
      </w:r>
      <w:r w:rsidRPr="001E7903">
        <w:rPr>
          <w:rStyle w:val="s7d2086b4"/>
          <w:rFonts w:ascii="Times New Roman" w:hAnsi="Times New Roman" w:cs="Times New Roman"/>
          <w:bCs/>
          <w:sz w:val="20"/>
          <w:szCs w:val="20"/>
          <w:shd w:val="clear" w:color="auto" w:fill="FFFFFF"/>
          <w:lang w:val="en-US"/>
        </w:rPr>
        <w:t xml:space="preserve">Case of </w:t>
      </w:r>
      <w:r w:rsidRPr="001E7903">
        <w:rPr>
          <w:rStyle w:val="s7d2086b4"/>
          <w:rFonts w:ascii="Times New Roman" w:hAnsi="Times New Roman" w:cs="Times New Roman"/>
          <w:bCs/>
          <w:sz w:val="20"/>
          <w:szCs w:val="20"/>
          <w:shd w:val="clear" w:color="auto" w:fill="FFFFFF"/>
        </w:rPr>
        <w:t>KUDESHKINA v.</w:t>
      </w:r>
      <w:r w:rsidRPr="001E7903">
        <w:rPr>
          <w:rStyle w:val="apple-converted-space"/>
          <w:rFonts w:ascii="Times New Roman" w:hAnsi="Times New Roman" w:cs="Times New Roman"/>
          <w:bCs/>
          <w:sz w:val="20"/>
          <w:szCs w:val="20"/>
          <w:shd w:val="clear" w:color="auto" w:fill="FFFFFF"/>
        </w:rPr>
        <w:t> </w:t>
      </w:r>
      <w:r w:rsidRPr="001E7903">
        <w:rPr>
          <w:rStyle w:val="s7d2086b4"/>
          <w:rFonts w:ascii="Times New Roman" w:hAnsi="Times New Roman" w:cs="Times New Roman"/>
          <w:bCs/>
          <w:sz w:val="20"/>
          <w:szCs w:val="20"/>
          <w:shd w:val="clear" w:color="auto" w:fill="FFFFFF"/>
        </w:rPr>
        <w:t xml:space="preserve">RUSSIA </w:t>
      </w:r>
      <w:r w:rsidRPr="001E7903">
        <w:rPr>
          <w:rStyle w:val="s7d2086b4"/>
          <w:rFonts w:ascii="Times New Roman" w:hAnsi="Times New Roman" w:cs="Times New Roman"/>
          <w:bCs/>
          <w:sz w:val="20"/>
          <w:szCs w:val="20"/>
          <w:shd w:val="clear" w:color="auto" w:fill="FFFFFF"/>
          <w:lang w:val="en-US"/>
        </w:rPr>
        <w:t xml:space="preserve">: </w:t>
      </w:r>
      <w:proofErr w:type="spellStart"/>
      <w:r w:rsidRPr="001E7903">
        <w:rPr>
          <w:rFonts w:ascii="Times New Roman" w:hAnsi="Times New Roman" w:cs="Times New Roman"/>
          <w:sz w:val="20"/>
          <w:szCs w:val="20"/>
          <w:shd w:val="clear" w:color="auto" w:fill="FFFFFF"/>
        </w:rPr>
        <w:t>European</w:t>
      </w:r>
      <w:proofErr w:type="spellEnd"/>
      <w:r w:rsidRPr="001E7903">
        <w:rPr>
          <w:rFonts w:ascii="Times New Roman" w:hAnsi="Times New Roman" w:cs="Times New Roman"/>
          <w:sz w:val="20"/>
          <w:szCs w:val="20"/>
          <w:shd w:val="clear" w:color="auto" w:fill="FFFFFF"/>
        </w:rPr>
        <w:t xml:space="preserve"> </w:t>
      </w:r>
      <w:proofErr w:type="spellStart"/>
      <w:r w:rsidRPr="001E7903">
        <w:rPr>
          <w:rFonts w:ascii="Times New Roman" w:hAnsi="Times New Roman" w:cs="Times New Roman"/>
          <w:sz w:val="20"/>
          <w:szCs w:val="20"/>
          <w:shd w:val="clear" w:color="auto" w:fill="FFFFFF"/>
        </w:rPr>
        <w:t>Court</w:t>
      </w:r>
      <w:proofErr w:type="spellEnd"/>
      <w:r w:rsidRPr="001E7903">
        <w:rPr>
          <w:rFonts w:ascii="Times New Roman" w:hAnsi="Times New Roman" w:cs="Times New Roman"/>
          <w:sz w:val="20"/>
          <w:szCs w:val="20"/>
          <w:shd w:val="clear" w:color="auto" w:fill="FFFFFF"/>
        </w:rPr>
        <w:t xml:space="preserve"> </w:t>
      </w:r>
      <w:proofErr w:type="spellStart"/>
      <w:r w:rsidRPr="001E7903">
        <w:rPr>
          <w:rFonts w:ascii="Times New Roman" w:hAnsi="Times New Roman" w:cs="Times New Roman"/>
          <w:sz w:val="20"/>
          <w:szCs w:val="20"/>
          <w:shd w:val="clear" w:color="auto" w:fill="FFFFFF"/>
        </w:rPr>
        <w:t>of</w:t>
      </w:r>
      <w:proofErr w:type="spellEnd"/>
      <w:r w:rsidRPr="001E7903">
        <w:rPr>
          <w:rFonts w:ascii="Times New Roman" w:hAnsi="Times New Roman" w:cs="Times New Roman"/>
          <w:sz w:val="20"/>
          <w:szCs w:val="20"/>
          <w:shd w:val="clear" w:color="auto" w:fill="FFFFFF"/>
        </w:rPr>
        <w:t xml:space="preserve"> </w:t>
      </w:r>
      <w:proofErr w:type="spellStart"/>
      <w:r w:rsidRPr="001E7903">
        <w:rPr>
          <w:rFonts w:ascii="Times New Roman" w:hAnsi="Times New Roman" w:cs="Times New Roman"/>
          <w:sz w:val="20"/>
          <w:szCs w:val="20"/>
          <w:shd w:val="clear" w:color="auto" w:fill="FFFFFF"/>
        </w:rPr>
        <w:t>Human</w:t>
      </w:r>
      <w:proofErr w:type="spellEnd"/>
      <w:r w:rsidRPr="001E7903">
        <w:rPr>
          <w:rFonts w:ascii="Times New Roman" w:hAnsi="Times New Roman" w:cs="Times New Roman"/>
          <w:sz w:val="20"/>
          <w:szCs w:val="20"/>
          <w:shd w:val="clear" w:color="auto" w:fill="FFFFFF"/>
        </w:rPr>
        <w:t xml:space="preserve"> </w:t>
      </w:r>
      <w:proofErr w:type="spellStart"/>
      <w:r w:rsidRPr="001E7903">
        <w:rPr>
          <w:rFonts w:ascii="Times New Roman" w:hAnsi="Times New Roman" w:cs="Times New Roman"/>
          <w:sz w:val="20"/>
          <w:szCs w:val="20"/>
          <w:shd w:val="clear" w:color="auto" w:fill="FFFFFF"/>
        </w:rPr>
        <w:t>Rights</w:t>
      </w:r>
      <w:proofErr w:type="spellEnd"/>
      <w:r w:rsidRPr="001E7903">
        <w:rPr>
          <w:rFonts w:ascii="Times New Roman" w:hAnsi="Times New Roman" w:cs="Times New Roman"/>
          <w:sz w:val="20"/>
          <w:szCs w:val="20"/>
          <w:shd w:val="clear" w:color="auto" w:fill="FFFFFF"/>
          <w:lang w:val="en-US"/>
        </w:rPr>
        <w:t xml:space="preserve">, </w:t>
      </w:r>
      <w:r w:rsidRPr="001E7903">
        <w:rPr>
          <w:rStyle w:val="sae070d1d"/>
          <w:rFonts w:ascii="Times New Roman" w:hAnsi="Times New Roman" w:cs="Times New Roman"/>
          <w:sz w:val="20"/>
          <w:szCs w:val="20"/>
          <w:shd w:val="clear" w:color="auto" w:fill="FFFFFF"/>
        </w:rPr>
        <w:t>26 </w:t>
      </w:r>
      <w:proofErr w:type="spellStart"/>
      <w:r w:rsidRPr="001E7903">
        <w:rPr>
          <w:rStyle w:val="sae070d1d"/>
          <w:rFonts w:ascii="Times New Roman" w:hAnsi="Times New Roman" w:cs="Times New Roman"/>
          <w:sz w:val="20"/>
          <w:szCs w:val="20"/>
          <w:shd w:val="clear" w:color="auto" w:fill="FFFFFF"/>
        </w:rPr>
        <w:t>February</w:t>
      </w:r>
      <w:proofErr w:type="spellEnd"/>
      <w:r w:rsidRPr="001E7903">
        <w:rPr>
          <w:rStyle w:val="sae070d1d"/>
          <w:rFonts w:ascii="Times New Roman" w:hAnsi="Times New Roman" w:cs="Times New Roman"/>
          <w:sz w:val="20"/>
          <w:szCs w:val="20"/>
          <w:shd w:val="clear" w:color="auto" w:fill="FFFFFF"/>
        </w:rPr>
        <w:t> 2009</w:t>
      </w:r>
      <w:r w:rsidRPr="001E7903">
        <w:rPr>
          <w:rStyle w:val="sae070d1d"/>
          <w:rFonts w:ascii="Times New Roman" w:hAnsi="Times New Roman" w:cs="Times New Roman"/>
          <w:sz w:val="20"/>
          <w:szCs w:val="20"/>
          <w:shd w:val="clear" w:color="auto" w:fill="FFFFFF"/>
          <w:lang w:val="en-US"/>
        </w:rPr>
        <w:t xml:space="preserve"> : </w:t>
      </w:r>
      <w:proofErr w:type="spellStart"/>
      <w:r w:rsidRPr="001E7903">
        <w:rPr>
          <w:rFonts w:ascii="Times New Roman" w:hAnsi="Times New Roman" w:cs="Times New Roman"/>
          <w:iCs/>
          <w:sz w:val="20"/>
          <w:szCs w:val="20"/>
          <w:shd w:val="clear" w:color="auto" w:fill="FFFFFF"/>
        </w:rPr>
        <w:t>Application</w:t>
      </w:r>
      <w:proofErr w:type="spellEnd"/>
      <w:r w:rsidRPr="001E7903">
        <w:rPr>
          <w:rFonts w:ascii="Times New Roman" w:hAnsi="Times New Roman" w:cs="Times New Roman"/>
          <w:iCs/>
          <w:sz w:val="20"/>
          <w:szCs w:val="20"/>
          <w:shd w:val="clear" w:color="auto" w:fill="FFFFFF"/>
        </w:rPr>
        <w:t xml:space="preserve"> </w:t>
      </w:r>
      <w:proofErr w:type="spellStart"/>
      <w:r w:rsidRPr="001E7903">
        <w:rPr>
          <w:rFonts w:ascii="Times New Roman" w:hAnsi="Times New Roman" w:cs="Times New Roman"/>
          <w:iCs/>
          <w:sz w:val="20"/>
          <w:szCs w:val="20"/>
          <w:shd w:val="clear" w:color="auto" w:fill="FFFFFF"/>
        </w:rPr>
        <w:t>no</w:t>
      </w:r>
      <w:proofErr w:type="spellEnd"/>
      <w:r w:rsidRPr="001E7903">
        <w:rPr>
          <w:rFonts w:ascii="Times New Roman" w:hAnsi="Times New Roman" w:cs="Times New Roman"/>
          <w:iCs/>
          <w:sz w:val="20"/>
          <w:szCs w:val="20"/>
          <w:shd w:val="clear" w:color="auto" w:fill="FFFFFF"/>
        </w:rPr>
        <w:t>.</w:t>
      </w:r>
      <w:r w:rsidRPr="001E7903">
        <w:rPr>
          <w:rStyle w:val="apple-converted-space"/>
          <w:rFonts w:ascii="Times New Roman" w:hAnsi="Times New Roman" w:cs="Times New Roman"/>
          <w:iCs/>
          <w:sz w:val="20"/>
          <w:szCs w:val="20"/>
          <w:shd w:val="clear" w:color="auto" w:fill="FFFFFF"/>
        </w:rPr>
        <w:t> </w:t>
      </w:r>
      <w:r w:rsidRPr="001E7903">
        <w:rPr>
          <w:rFonts w:ascii="Times New Roman" w:hAnsi="Times New Roman" w:cs="Times New Roman"/>
          <w:sz w:val="20"/>
          <w:szCs w:val="20"/>
          <w:lang w:val="en-US"/>
        </w:rPr>
        <w:t>29492/05</w:t>
      </w:r>
      <w:r w:rsidRPr="001E7903">
        <w:rPr>
          <w:rFonts w:ascii="Times New Roman" w:hAnsi="Times New Roman" w:cs="Times New Roman"/>
          <w:sz w:val="20"/>
          <w:szCs w:val="20"/>
        </w:rPr>
        <w:t xml:space="preserve"> </w:t>
      </w:r>
      <w:r w:rsidRPr="00E27B14">
        <w:rPr>
          <w:rFonts w:ascii="Times New Roman" w:hAnsi="Times New Roman" w:cs="Times New Roman"/>
          <w:sz w:val="20"/>
          <w:szCs w:val="20"/>
        </w:rPr>
        <w:t xml:space="preserve">// </w:t>
      </w:r>
      <w:hyperlink r:id="rId1" w:history="1">
        <w:r w:rsidRPr="00E27B14">
          <w:rPr>
            <w:rStyle w:val="a7"/>
            <w:rFonts w:ascii="Times New Roman" w:hAnsi="Times New Roman" w:cs="Times New Roman"/>
            <w:color w:val="auto"/>
            <w:sz w:val="20"/>
            <w:szCs w:val="20"/>
            <w:u w:val="none"/>
          </w:rPr>
          <w:t>http://hudoc.echr.coe.int/sites/eng/</w:t>
        </w:r>
      </w:hyperlink>
      <w:r w:rsidRPr="00E27B14">
        <w:rPr>
          <w:rFonts w:ascii="Times New Roman" w:hAnsi="Times New Roman" w:cs="Times New Roman"/>
          <w:sz w:val="20"/>
          <w:szCs w:val="20"/>
        </w:rPr>
        <w:t xml:space="preserve"> </w:t>
      </w:r>
      <w:proofErr w:type="spellStart"/>
      <w:r w:rsidRPr="00E27B14">
        <w:rPr>
          <w:rFonts w:ascii="Times New Roman" w:hAnsi="Times New Roman" w:cs="Times New Roman"/>
          <w:sz w:val="20"/>
          <w:szCs w:val="20"/>
        </w:rPr>
        <w:t>pages</w:t>
      </w:r>
      <w:proofErr w:type="spellEnd"/>
      <w:r w:rsidRPr="00E27B14">
        <w:rPr>
          <w:rFonts w:ascii="Times New Roman" w:hAnsi="Times New Roman" w:cs="Times New Roman"/>
          <w:sz w:val="20"/>
          <w:szCs w:val="20"/>
        </w:rPr>
        <w:t>/</w:t>
      </w:r>
      <w:proofErr w:type="spellStart"/>
      <w:r w:rsidRPr="00E27B14">
        <w:rPr>
          <w:rFonts w:ascii="Times New Roman" w:hAnsi="Times New Roman" w:cs="Times New Roman"/>
          <w:sz w:val="20"/>
          <w:szCs w:val="20"/>
        </w:rPr>
        <w:t>search.aspx</w:t>
      </w:r>
      <w:proofErr w:type="spellEnd"/>
      <w:r w:rsidRPr="00E27B14">
        <w:rPr>
          <w:rFonts w:ascii="Times New Roman" w:hAnsi="Times New Roman" w:cs="Times New Roman"/>
          <w:sz w:val="20"/>
          <w:szCs w:val="20"/>
        </w:rPr>
        <w:t>?i=001-91501</w:t>
      </w:r>
    </w:p>
  </w:footnote>
  <w:footnote w:id="2">
    <w:p w:rsidR="007F522B" w:rsidRPr="006E342E" w:rsidRDefault="007F522B" w:rsidP="000E63CD">
      <w:pPr>
        <w:pStyle w:val="a4"/>
        <w:jc w:val="both"/>
        <w:rPr>
          <w:lang w:val="en-US"/>
        </w:rPr>
      </w:pPr>
      <w:r w:rsidRPr="00E27B14">
        <w:rPr>
          <w:rStyle w:val="a6"/>
        </w:rPr>
        <w:footnoteRef/>
      </w:r>
      <w:r w:rsidRPr="006E342E">
        <w:rPr>
          <w:lang w:val="en-US"/>
        </w:rPr>
        <w:t xml:space="preserve"> </w:t>
      </w:r>
      <w:r w:rsidRPr="00E27B14">
        <w:rPr>
          <w:rStyle w:val="s7d2086b4"/>
          <w:rFonts w:ascii="Times New Roman" w:hAnsi="Times New Roman" w:cs="Times New Roman"/>
          <w:bCs/>
          <w:shd w:val="clear" w:color="auto" w:fill="FFFFFF"/>
          <w:lang w:val="en-US"/>
        </w:rPr>
        <w:t xml:space="preserve">Case of </w:t>
      </w:r>
      <w:r w:rsidRPr="006E342E">
        <w:rPr>
          <w:rStyle w:val="s7d2086b4"/>
          <w:rFonts w:ascii="Times New Roman" w:hAnsi="Times New Roman" w:cs="Times New Roman"/>
          <w:bCs/>
          <w:shd w:val="clear" w:color="auto" w:fill="FFFFFF"/>
          <w:lang w:val="en-US"/>
        </w:rPr>
        <w:t>OLUJIĆ</w:t>
      </w:r>
      <w:r w:rsidRPr="00E27B14">
        <w:rPr>
          <w:rStyle w:val="s7d2086b4"/>
          <w:rFonts w:ascii="Times New Roman" w:hAnsi="Times New Roman" w:cs="Times New Roman"/>
          <w:bCs/>
          <w:shd w:val="clear" w:color="auto" w:fill="FFFFFF"/>
          <w:lang w:val="en-US"/>
        </w:rPr>
        <w:t xml:space="preserve"> </w:t>
      </w:r>
      <w:r w:rsidRPr="006E342E">
        <w:rPr>
          <w:rStyle w:val="s7d2086b4"/>
          <w:rFonts w:ascii="Times New Roman" w:hAnsi="Times New Roman" w:cs="Times New Roman"/>
          <w:bCs/>
          <w:shd w:val="clear" w:color="auto" w:fill="FFFFFF"/>
          <w:lang w:val="en-US"/>
        </w:rPr>
        <w:t>v.</w:t>
      </w:r>
      <w:r w:rsidRPr="006E342E">
        <w:rPr>
          <w:rStyle w:val="apple-converted-space"/>
          <w:rFonts w:ascii="Times New Roman" w:hAnsi="Times New Roman" w:cs="Times New Roman"/>
          <w:bCs/>
          <w:shd w:val="clear" w:color="auto" w:fill="FFFFFF"/>
          <w:lang w:val="en-US"/>
        </w:rPr>
        <w:t> </w:t>
      </w:r>
      <w:proofErr w:type="gramStart"/>
      <w:r w:rsidRPr="006E342E">
        <w:rPr>
          <w:rStyle w:val="s7d2086b4"/>
          <w:rFonts w:ascii="Times New Roman" w:hAnsi="Times New Roman" w:cs="Times New Roman"/>
          <w:bCs/>
          <w:shd w:val="clear" w:color="auto" w:fill="FFFFFF"/>
          <w:lang w:val="en-US"/>
        </w:rPr>
        <w:t>CROATIA</w:t>
      </w:r>
      <w:r w:rsidRPr="00E27B14">
        <w:rPr>
          <w:rStyle w:val="s7d2086b4"/>
          <w:rFonts w:ascii="Times New Roman" w:hAnsi="Times New Roman" w:cs="Times New Roman"/>
          <w:bCs/>
          <w:shd w:val="clear" w:color="auto" w:fill="FFFFFF"/>
          <w:lang w:val="en-US"/>
        </w:rPr>
        <w:t xml:space="preserve"> :</w:t>
      </w:r>
      <w:proofErr w:type="gramEnd"/>
      <w:r w:rsidRPr="00E27B14">
        <w:rPr>
          <w:rStyle w:val="s7d2086b4"/>
          <w:rFonts w:ascii="Times New Roman" w:hAnsi="Times New Roman" w:cs="Times New Roman"/>
          <w:bCs/>
          <w:shd w:val="clear" w:color="auto" w:fill="FFFFFF"/>
          <w:lang w:val="en-US"/>
        </w:rPr>
        <w:t xml:space="preserve"> </w:t>
      </w:r>
      <w:r w:rsidRPr="006E342E">
        <w:rPr>
          <w:rFonts w:ascii="Times New Roman" w:hAnsi="Times New Roman" w:cs="Times New Roman"/>
          <w:shd w:val="clear" w:color="auto" w:fill="FFFFFF"/>
          <w:lang w:val="en-US"/>
        </w:rPr>
        <w:t>European Court of Human Rights</w:t>
      </w:r>
      <w:r w:rsidRPr="00E27B14">
        <w:rPr>
          <w:rFonts w:ascii="Times New Roman" w:hAnsi="Times New Roman" w:cs="Times New Roman"/>
          <w:shd w:val="clear" w:color="auto" w:fill="FFFFFF"/>
          <w:lang w:val="en-US"/>
        </w:rPr>
        <w:t xml:space="preserve">, </w:t>
      </w:r>
      <w:r w:rsidRPr="006E342E">
        <w:rPr>
          <w:rStyle w:val="sae070d1d"/>
          <w:rFonts w:ascii="Times New Roman" w:hAnsi="Times New Roman" w:cs="Times New Roman"/>
          <w:shd w:val="clear" w:color="auto" w:fill="FFFFFF"/>
          <w:lang w:val="en-US"/>
        </w:rPr>
        <w:t>5 February 2009</w:t>
      </w:r>
      <w:r w:rsidRPr="00E27B14">
        <w:rPr>
          <w:rStyle w:val="sae070d1d"/>
          <w:rFonts w:ascii="Times New Roman" w:hAnsi="Times New Roman" w:cs="Times New Roman"/>
          <w:shd w:val="clear" w:color="auto" w:fill="FFFFFF"/>
          <w:lang w:val="en-US"/>
        </w:rPr>
        <w:t xml:space="preserve"> : </w:t>
      </w:r>
      <w:r w:rsidRPr="006E342E">
        <w:rPr>
          <w:rFonts w:ascii="Times New Roman" w:hAnsi="Times New Roman" w:cs="Times New Roman"/>
          <w:iCs/>
          <w:shd w:val="clear" w:color="auto" w:fill="FFFFFF"/>
          <w:lang w:val="en-US"/>
        </w:rPr>
        <w:t>Application no.</w:t>
      </w:r>
      <w:r w:rsidRPr="006E342E">
        <w:rPr>
          <w:rStyle w:val="apple-converted-space"/>
          <w:rFonts w:ascii="Times New Roman" w:hAnsi="Times New Roman" w:cs="Times New Roman"/>
          <w:iCs/>
          <w:shd w:val="clear" w:color="auto" w:fill="FFFFFF"/>
          <w:lang w:val="en-US"/>
        </w:rPr>
        <w:t> </w:t>
      </w:r>
      <w:hyperlink r:id="rId2" w:anchor="{&quot;appno&quot;:[&quot;22330/05&quot;]}" w:tgtFrame="_blank" w:history="1">
        <w:r w:rsidRPr="006E342E">
          <w:rPr>
            <w:rStyle w:val="a7"/>
            <w:rFonts w:ascii="Times New Roman" w:hAnsi="Times New Roman" w:cs="Times New Roman"/>
            <w:iCs/>
            <w:color w:val="auto"/>
            <w:u w:val="none"/>
            <w:shd w:val="clear" w:color="auto" w:fill="FFFFFF"/>
            <w:lang w:val="en-US"/>
          </w:rPr>
          <w:t>22330/05</w:t>
        </w:r>
      </w:hyperlink>
      <w:r w:rsidRPr="006E342E">
        <w:rPr>
          <w:rFonts w:ascii="Times New Roman" w:hAnsi="Times New Roman" w:cs="Times New Roman"/>
          <w:lang w:val="en-US"/>
        </w:rPr>
        <w:t xml:space="preserve"> </w:t>
      </w:r>
      <w:r w:rsidRPr="00E27B14">
        <w:rPr>
          <w:rFonts w:ascii="Times New Roman" w:hAnsi="Times New Roman" w:cs="Times New Roman"/>
          <w:lang w:val="en-US"/>
        </w:rPr>
        <w:t xml:space="preserve">// </w:t>
      </w:r>
      <w:hyperlink r:id="rId3" w:history="1">
        <w:r w:rsidRPr="006E342E">
          <w:rPr>
            <w:rStyle w:val="a7"/>
            <w:rFonts w:ascii="Times New Roman" w:hAnsi="Times New Roman" w:cs="Times New Roman"/>
            <w:bCs/>
            <w:color w:val="auto"/>
            <w:u w:val="none"/>
            <w:shd w:val="clear" w:color="auto" w:fill="FFFFFF"/>
            <w:lang w:val="en-US"/>
          </w:rPr>
          <w:t>http://hudoc.echr.coe.int/sites/eng/pages/</w:t>
        </w:r>
        <w:r w:rsidRPr="00E27B14">
          <w:rPr>
            <w:rStyle w:val="a7"/>
            <w:rFonts w:ascii="Times New Roman" w:hAnsi="Times New Roman" w:cs="Times New Roman"/>
            <w:bCs/>
            <w:color w:val="auto"/>
            <w:u w:val="none"/>
            <w:shd w:val="clear" w:color="auto" w:fill="FFFFFF"/>
            <w:lang w:val="en-US"/>
          </w:rPr>
          <w:t xml:space="preserve"> </w:t>
        </w:r>
        <w:proofErr w:type="spellStart"/>
        <w:r w:rsidRPr="006E342E">
          <w:rPr>
            <w:rStyle w:val="a7"/>
            <w:rFonts w:ascii="Times New Roman" w:hAnsi="Times New Roman" w:cs="Times New Roman"/>
            <w:bCs/>
            <w:color w:val="auto"/>
            <w:u w:val="none"/>
            <w:shd w:val="clear" w:color="auto" w:fill="FFFFFF"/>
            <w:lang w:val="en-US"/>
          </w:rPr>
          <w:t>search.aspx?i</w:t>
        </w:r>
        <w:proofErr w:type="spellEnd"/>
        <w:r w:rsidRPr="006E342E">
          <w:rPr>
            <w:rStyle w:val="a7"/>
            <w:rFonts w:ascii="Times New Roman" w:hAnsi="Times New Roman" w:cs="Times New Roman"/>
            <w:bCs/>
            <w:color w:val="auto"/>
            <w:u w:val="none"/>
            <w:shd w:val="clear" w:color="auto" w:fill="FFFFFF"/>
            <w:lang w:val="en-US"/>
          </w:rPr>
          <w:t>=001-91144</w:t>
        </w:r>
      </w:hyperlink>
    </w:p>
  </w:footnote>
  <w:footnote w:id="3">
    <w:p w:rsidR="007F522B" w:rsidRPr="006E342E" w:rsidRDefault="007F522B" w:rsidP="000E63CD">
      <w:pPr>
        <w:pStyle w:val="a4"/>
        <w:jc w:val="both"/>
        <w:rPr>
          <w:lang w:val="en-US"/>
        </w:rPr>
      </w:pPr>
      <w:r w:rsidRPr="00E27B14">
        <w:rPr>
          <w:rStyle w:val="a6"/>
        </w:rPr>
        <w:footnoteRef/>
      </w:r>
      <w:r w:rsidRPr="006E342E">
        <w:rPr>
          <w:lang w:val="en-US"/>
        </w:rPr>
        <w:t xml:space="preserve"> </w:t>
      </w:r>
      <w:r w:rsidRPr="00E27B14">
        <w:rPr>
          <w:rStyle w:val="s7d2086b4"/>
          <w:rFonts w:ascii="Times New Roman" w:hAnsi="Times New Roman" w:cs="Times New Roman"/>
          <w:bCs/>
          <w:shd w:val="clear" w:color="auto" w:fill="FFFFFF"/>
          <w:lang w:val="en-US"/>
        </w:rPr>
        <w:t xml:space="preserve">Case of </w:t>
      </w:r>
      <w:r w:rsidRPr="006E342E">
        <w:rPr>
          <w:rStyle w:val="s7d2086b4"/>
          <w:rFonts w:ascii="Times New Roman" w:hAnsi="Times New Roman" w:cs="Times New Roman"/>
          <w:bCs/>
          <w:shd w:val="clear" w:color="auto" w:fill="FFFFFF"/>
          <w:lang w:val="en-US"/>
        </w:rPr>
        <w:t>HARABIN v.</w:t>
      </w:r>
      <w:r w:rsidRPr="006E342E">
        <w:rPr>
          <w:rStyle w:val="apple-converted-space"/>
          <w:rFonts w:ascii="Times New Roman" w:hAnsi="Times New Roman" w:cs="Times New Roman"/>
          <w:bCs/>
          <w:shd w:val="clear" w:color="auto" w:fill="FFFFFF"/>
          <w:lang w:val="en-US"/>
        </w:rPr>
        <w:t> </w:t>
      </w:r>
      <w:proofErr w:type="gramStart"/>
      <w:r w:rsidRPr="006E342E">
        <w:rPr>
          <w:rStyle w:val="s7d2086b4"/>
          <w:rFonts w:ascii="Times New Roman" w:hAnsi="Times New Roman" w:cs="Times New Roman"/>
          <w:bCs/>
          <w:shd w:val="clear" w:color="auto" w:fill="FFFFFF"/>
          <w:lang w:val="en-US"/>
        </w:rPr>
        <w:t>SLOVAKIA</w:t>
      </w:r>
      <w:r w:rsidRPr="00E27B14">
        <w:rPr>
          <w:rStyle w:val="s7d2086b4"/>
          <w:rFonts w:ascii="Times New Roman" w:hAnsi="Times New Roman" w:cs="Times New Roman"/>
          <w:bCs/>
          <w:shd w:val="clear" w:color="auto" w:fill="FFFFFF"/>
          <w:lang w:val="en-US"/>
        </w:rPr>
        <w:t xml:space="preserve"> :</w:t>
      </w:r>
      <w:proofErr w:type="gramEnd"/>
      <w:r w:rsidRPr="00E27B14">
        <w:rPr>
          <w:rStyle w:val="s7d2086b4"/>
          <w:rFonts w:ascii="Times New Roman" w:hAnsi="Times New Roman" w:cs="Times New Roman"/>
          <w:bCs/>
          <w:shd w:val="clear" w:color="auto" w:fill="FFFFFF"/>
          <w:lang w:val="en-US"/>
        </w:rPr>
        <w:t xml:space="preserve"> </w:t>
      </w:r>
      <w:r w:rsidRPr="006E342E">
        <w:rPr>
          <w:rFonts w:ascii="Times New Roman" w:hAnsi="Times New Roman" w:cs="Times New Roman"/>
          <w:shd w:val="clear" w:color="auto" w:fill="FFFFFF"/>
          <w:lang w:val="en-US"/>
        </w:rPr>
        <w:t>European Court of Human Rights</w:t>
      </w:r>
      <w:r w:rsidRPr="00E27B14">
        <w:rPr>
          <w:rFonts w:ascii="Times New Roman" w:hAnsi="Times New Roman" w:cs="Times New Roman"/>
          <w:shd w:val="clear" w:color="auto" w:fill="FFFFFF"/>
          <w:lang w:val="en-US"/>
        </w:rPr>
        <w:t xml:space="preserve">, </w:t>
      </w:r>
      <w:r w:rsidRPr="006E342E">
        <w:rPr>
          <w:rFonts w:ascii="Times New Roman" w:hAnsi="Times New Roman" w:cs="Times New Roman"/>
          <w:shd w:val="clear" w:color="auto" w:fill="FFFFFF"/>
          <w:lang w:val="en-US"/>
        </w:rPr>
        <w:t>20 November 2012</w:t>
      </w:r>
      <w:r w:rsidRPr="00E27B14">
        <w:rPr>
          <w:rFonts w:ascii="Times New Roman" w:hAnsi="Times New Roman" w:cs="Times New Roman"/>
          <w:shd w:val="clear" w:color="auto" w:fill="FFFFFF"/>
          <w:lang w:val="en-US"/>
        </w:rPr>
        <w:t xml:space="preserve"> </w:t>
      </w:r>
      <w:r w:rsidRPr="00E27B14">
        <w:rPr>
          <w:rStyle w:val="sae070d1d"/>
          <w:rFonts w:ascii="Times New Roman" w:hAnsi="Times New Roman" w:cs="Times New Roman"/>
          <w:shd w:val="clear" w:color="auto" w:fill="FFFFFF"/>
          <w:lang w:val="en-US"/>
        </w:rPr>
        <w:t xml:space="preserve">: </w:t>
      </w:r>
      <w:r w:rsidRPr="006E342E">
        <w:rPr>
          <w:rFonts w:ascii="Times New Roman" w:hAnsi="Times New Roman" w:cs="Times New Roman"/>
          <w:iCs/>
          <w:shd w:val="clear" w:color="auto" w:fill="FFFFFF"/>
          <w:lang w:val="en-US"/>
        </w:rPr>
        <w:t>Application no.</w:t>
      </w:r>
      <w:r w:rsidRPr="006E342E">
        <w:rPr>
          <w:rStyle w:val="apple-converted-space"/>
          <w:rFonts w:ascii="Times New Roman" w:hAnsi="Times New Roman" w:cs="Times New Roman"/>
          <w:iCs/>
          <w:shd w:val="clear" w:color="auto" w:fill="FFFFFF"/>
          <w:lang w:val="en-US"/>
        </w:rPr>
        <w:t>  </w:t>
      </w:r>
      <w:hyperlink r:id="rId4" w:anchor="{&quot;appno&quot;:[&quot;58688/11&quot;]}" w:tgtFrame="_blank" w:history="1">
        <w:r w:rsidRPr="006E342E">
          <w:rPr>
            <w:rStyle w:val="a7"/>
            <w:rFonts w:ascii="Times New Roman" w:hAnsi="Times New Roman" w:cs="Times New Roman"/>
            <w:iCs/>
            <w:color w:val="auto"/>
            <w:u w:val="none"/>
            <w:shd w:val="clear" w:color="auto" w:fill="FFFFFF"/>
            <w:lang w:val="en-US"/>
          </w:rPr>
          <w:t>58688/11</w:t>
        </w:r>
      </w:hyperlink>
      <w:r w:rsidRPr="006E342E">
        <w:rPr>
          <w:rFonts w:ascii="Times New Roman" w:hAnsi="Times New Roman" w:cs="Times New Roman"/>
          <w:lang w:val="en-US"/>
        </w:rPr>
        <w:t xml:space="preserve"> // </w:t>
      </w:r>
      <w:hyperlink r:id="rId5" w:history="1">
        <w:r w:rsidRPr="006E342E">
          <w:rPr>
            <w:rStyle w:val="a7"/>
            <w:rFonts w:ascii="Times New Roman" w:hAnsi="Times New Roman" w:cs="Times New Roman"/>
            <w:color w:val="auto"/>
            <w:u w:val="none"/>
            <w:lang w:val="en-US"/>
          </w:rPr>
          <w:t>http://hudoc.echr.coe.int/sites/eng/pages/</w:t>
        </w:r>
      </w:hyperlink>
      <w:r w:rsidRPr="00E27B14">
        <w:rPr>
          <w:rStyle w:val="s7d2086b4"/>
          <w:rFonts w:ascii="Times New Roman" w:hAnsi="Times New Roman" w:cs="Times New Roman"/>
          <w:lang w:val="en-US"/>
        </w:rPr>
        <w:t xml:space="preserve"> </w:t>
      </w:r>
      <w:r w:rsidRPr="006E342E">
        <w:rPr>
          <w:rStyle w:val="s7d2086b4"/>
          <w:rFonts w:ascii="Times New Roman" w:hAnsi="Times New Roman" w:cs="Times New Roman"/>
          <w:lang w:val="en-US"/>
        </w:rPr>
        <w:t>search.aspx?i=001-114666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B7E"/>
    <w:multiLevelType w:val="hybridMultilevel"/>
    <w:tmpl w:val="F774A052"/>
    <w:lvl w:ilvl="0" w:tplc="0419000D">
      <w:start w:val="1"/>
      <w:numFmt w:val="bullet"/>
      <w:lvlText w:val=""/>
      <w:lvlJc w:val="left"/>
      <w:pPr>
        <w:ind w:left="720" w:hanging="360"/>
      </w:pPr>
      <w:rPr>
        <w:rFonts w:ascii="Wingdings" w:hAnsi="Wingdings" w:hint="default"/>
        <w:sz w:val="28"/>
        <w:szCs w:val="3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8EB4533"/>
    <w:multiLevelType w:val="hybridMultilevel"/>
    <w:tmpl w:val="DEFAB4AC"/>
    <w:lvl w:ilvl="0" w:tplc="34A2B532">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61E434E"/>
    <w:multiLevelType w:val="hybridMultilevel"/>
    <w:tmpl w:val="AD3ECCCA"/>
    <w:lvl w:ilvl="0" w:tplc="0419000D">
      <w:start w:val="1"/>
      <w:numFmt w:val="bullet"/>
      <w:lvlText w:val=""/>
      <w:lvlJc w:val="left"/>
      <w:pPr>
        <w:ind w:left="720" w:hanging="360"/>
      </w:pPr>
      <w:rPr>
        <w:rFonts w:ascii="Wingdings" w:hAnsi="Wingdings" w:hint="default"/>
        <w:sz w:val="28"/>
        <w:szCs w:val="3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D48042D"/>
    <w:multiLevelType w:val="hybridMultilevel"/>
    <w:tmpl w:val="C28ADE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12FA"/>
    <w:rsid w:val="000862D3"/>
    <w:rsid w:val="000C2282"/>
    <w:rsid w:val="000D725C"/>
    <w:rsid w:val="000E63CD"/>
    <w:rsid w:val="000F2DE2"/>
    <w:rsid w:val="001011EF"/>
    <w:rsid w:val="001032F0"/>
    <w:rsid w:val="00103419"/>
    <w:rsid w:val="00142432"/>
    <w:rsid w:val="001865AC"/>
    <w:rsid w:val="001A0218"/>
    <w:rsid w:val="001B4173"/>
    <w:rsid w:val="001E7903"/>
    <w:rsid w:val="00200E7D"/>
    <w:rsid w:val="0020136B"/>
    <w:rsid w:val="00202BCE"/>
    <w:rsid w:val="0021754D"/>
    <w:rsid w:val="00217573"/>
    <w:rsid w:val="00220124"/>
    <w:rsid w:val="00281EFA"/>
    <w:rsid w:val="002B0A03"/>
    <w:rsid w:val="002B139B"/>
    <w:rsid w:val="002B3C10"/>
    <w:rsid w:val="002D2734"/>
    <w:rsid w:val="002E6EB2"/>
    <w:rsid w:val="003312C7"/>
    <w:rsid w:val="00333255"/>
    <w:rsid w:val="00336929"/>
    <w:rsid w:val="0034196A"/>
    <w:rsid w:val="003A30D7"/>
    <w:rsid w:val="00412FB5"/>
    <w:rsid w:val="00417F9C"/>
    <w:rsid w:val="00453EB3"/>
    <w:rsid w:val="0047060C"/>
    <w:rsid w:val="00482407"/>
    <w:rsid w:val="004873A0"/>
    <w:rsid w:val="004956A1"/>
    <w:rsid w:val="004B22CE"/>
    <w:rsid w:val="004D06B7"/>
    <w:rsid w:val="00522E76"/>
    <w:rsid w:val="00566DF2"/>
    <w:rsid w:val="005E062A"/>
    <w:rsid w:val="00605DD7"/>
    <w:rsid w:val="00617FA1"/>
    <w:rsid w:val="00640778"/>
    <w:rsid w:val="00662AAC"/>
    <w:rsid w:val="006646F2"/>
    <w:rsid w:val="006C1A11"/>
    <w:rsid w:val="006C46C7"/>
    <w:rsid w:val="006D1539"/>
    <w:rsid w:val="006E342E"/>
    <w:rsid w:val="00740D89"/>
    <w:rsid w:val="007755C2"/>
    <w:rsid w:val="007848F5"/>
    <w:rsid w:val="007C0E82"/>
    <w:rsid w:val="007F522B"/>
    <w:rsid w:val="0080235B"/>
    <w:rsid w:val="008204B1"/>
    <w:rsid w:val="00831A4B"/>
    <w:rsid w:val="008336ED"/>
    <w:rsid w:val="0084032E"/>
    <w:rsid w:val="00850629"/>
    <w:rsid w:val="00900ED7"/>
    <w:rsid w:val="0094388E"/>
    <w:rsid w:val="009C1CF3"/>
    <w:rsid w:val="009D289F"/>
    <w:rsid w:val="009D5762"/>
    <w:rsid w:val="00A13FAB"/>
    <w:rsid w:val="00A35D60"/>
    <w:rsid w:val="00A4137B"/>
    <w:rsid w:val="00A60677"/>
    <w:rsid w:val="00A61FC9"/>
    <w:rsid w:val="00AA54CC"/>
    <w:rsid w:val="00AE3A44"/>
    <w:rsid w:val="00B42BF6"/>
    <w:rsid w:val="00B60731"/>
    <w:rsid w:val="00B720B1"/>
    <w:rsid w:val="00BC7CF1"/>
    <w:rsid w:val="00C05FE6"/>
    <w:rsid w:val="00C16281"/>
    <w:rsid w:val="00C30DF2"/>
    <w:rsid w:val="00C83B27"/>
    <w:rsid w:val="00C87EF5"/>
    <w:rsid w:val="00CA1F7B"/>
    <w:rsid w:val="00CA2B52"/>
    <w:rsid w:val="00CC597A"/>
    <w:rsid w:val="00CE0C86"/>
    <w:rsid w:val="00CF1D67"/>
    <w:rsid w:val="00CF432F"/>
    <w:rsid w:val="00D2758C"/>
    <w:rsid w:val="00D8678F"/>
    <w:rsid w:val="00D87A7F"/>
    <w:rsid w:val="00D90A21"/>
    <w:rsid w:val="00DC442C"/>
    <w:rsid w:val="00E12379"/>
    <w:rsid w:val="00E27B14"/>
    <w:rsid w:val="00E439EB"/>
    <w:rsid w:val="00E45295"/>
    <w:rsid w:val="00E63BE1"/>
    <w:rsid w:val="00E80939"/>
    <w:rsid w:val="00E823E6"/>
    <w:rsid w:val="00E90D90"/>
    <w:rsid w:val="00EA6542"/>
    <w:rsid w:val="00EB61BB"/>
    <w:rsid w:val="00EC3588"/>
    <w:rsid w:val="00EF4D70"/>
    <w:rsid w:val="00F501E0"/>
    <w:rsid w:val="00F66B89"/>
    <w:rsid w:val="00F70320"/>
    <w:rsid w:val="00FB2172"/>
    <w:rsid w:val="00FC5694"/>
    <w:rsid w:val="00FD1DA8"/>
    <w:rsid w:val="00FD2024"/>
    <w:rsid w:val="00FE12F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35B"/>
    <w:pPr>
      <w:ind w:left="720"/>
      <w:contextualSpacing/>
    </w:pPr>
  </w:style>
  <w:style w:type="character" w:customStyle="1" w:styleId="apple-converted-space">
    <w:name w:val="apple-converted-space"/>
    <w:basedOn w:val="a0"/>
    <w:rsid w:val="007F522B"/>
  </w:style>
  <w:style w:type="character" w:customStyle="1" w:styleId="s7d2086b4">
    <w:name w:val="s7d2086b4"/>
    <w:rsid w:val="007F522B"/>
  </w:style>
  <w:style w:type="paragraph" w:styleId="a4">
    <w:name w:val="footnote text"/>
    <w:basedOn w:val="a"/>
    <w:link w:val="a5"/>
    <w:uiPriority w:val="99"/>
    <w:semiHidden/>
    <w:unhideWhenUsed/>
    <w:rsid w:val="007F522B"/>
    <w:pPr>
      <w:spacing w:after="0" w:line="240" w:lineRule="auto"/>
    </w:pPr>
    <w:rPr>
      <w:rFonts w:eastAsiaTheme="minorEastAsia"/>
      <w:sz w:val="20"/>
      <w:szCs w:val="20"/>
      <w:lang w:val="ru-RU" w:eastAsia="ru-RU"/>
    </w:rPr>
  </w:style>
  <w:style w:type="character" w:customStyle="1" w:styleId="a5">
    <w:name w:val="Текст сноски Знак"/>
    <w:basedOn w:val="a0"/>
    <w:link w:val="a4"/>
    <w:uiPriority w:val="99"/>
    <w:semiHidden/>
    <w:rsid w:val="007F522B"/>
    <w:rPr>
      <w:rFonts w:eastAsiaTheme="minorEastAsia"/>
      <w:sz w:val="20"/>
      <w:szCs w:val="20"/>
      <w:lang w:val="ru-RU" w:eastAsia="ru-RU"/>
    </w:rPr>
  </w:style>
  <w:style w:type="character" w:styleId="a6">
    <w:name w:val="footnote reference"/>
    <w:basedOn w:val="a0"/>
    <w:uiPriority w:val="99"/>
    <w:semiHidden/>
    <w:unhideWhenUsed/>
    <w:rsid w:val="007F522B"/>
    <w:rPr>
      <w:vertAlign w:val="superscript"/>
    </w:rPr>
  </w:style>
  <w:style w:type="character" w:styleId="a7">
    <w:name w:val="Hyperlink"/>
    <w:rsid w:val="007F522B"/>
    <w:rPr>
      <w:color w:val="0000FF"/>
      <w:u w:val="single"/>
    </w:rPr>
  </w:style>
  <w:style w:type="character" w:customStyle="1" w:styleId="sae070d1d">
    <w:name w:val="sae070d1d"/>
    <w:rsid w:val="007F522B"/>
  </w:style>
  <w:style w:type="paragraph" w:styleId="HTML">
    <w:name w:val="HTML Preformatted"/>
    <w:basedOn w:val="a"/>
    <w:link w:val="HTML0"/>
    <w:uiPriority w:val="99"/>
    <w:rsid w:val="007F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9"/>
      <w:szCs w:val="19"/>
      <w:lang w:val="ru-RU" w:eastAsia="ru-RU"/>
    </w:rPr>
  </w:style>
  <w:style w:type="character" w:customStyle="1" w:styleId="HTML0">
    <w:name w:val="Стандартный HTML Знак"/>
    <w:basedOn w:val="a0"/>
    <w:link w:val="HTML"/>
    <w:uiPriority w:val="99"/>
    <w:rsid w:val="007F522B"/>
    <w:rPr>
      <w:rFonts w:ascii="Courier New" w:eastAsia="Times New Roman" w:hAnsi="Courier New" w:cs="Courier New"/>
      <w:color w:val="000000"/>
      <w:sz w:val="19"/>
      <w:szCs w:val="19"/>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20search.aspx?i=001-91144"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 TargetMode="External"/><Relationship Id="rId5" Type="http://schemas.openxmlformats.org/officeDocument/2006/relationships/hyperlink" Target="http://hudoc.echr.coe.int/sites/eng/pages/" TargetMode="External"/><Relationship Id="rId4" Type="http://schemas.openxmlformats.org/officeDocument/2006/relationships/hyperlink" Target="http://hudoc.echr.coe.int/sites/eng/pages/search.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samofalmm</dc:creator>
  <cp:lastModifiedBy>1</cp:lastModifiedBy>
  <cp:revision>11</cp:revision>
  <dcterms:created xsi:type="dcterms:W3CDTF">2017-02-17T08:40:00Z</dcterms:created>
  <dcterms:modified xsi:type="dcterms:W3CDTF">2017-03-30T11:01:00Z</dcterms:modified>
</cp:coreProperties>
</file>